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4"/>
        <w:textAlignment w:val="center"/>
        <w:rPr>
          <w:rFonts w:hint="default" w:ascii="Times New Roman Regular" w:hAnsi="Times New Roman Regular" w:cs="Times New Roman Regular"/>
          <w:b/>
          <w:bCs/>
          <w:sz w:val="52"/>
          <w:szCs w:val="52"/>
        </w:rPr>
      </w:pPr>
    </w:p>
    <w:p>
      <w:pPr>
        <w:keepNext w:val="0"/>
        <w:keepLines w:val="0"/>
        <w:pageBreakBefore w:val="0"/>
        <w:widowControl w:val="0"/>
        <w:kinsoku/>
        <w:wordWrap/>
        <w:overflowPunct/>
        <w:topLinePunct w:val="0"/>
        <w:autoSpaceDE/>
        <w:autoSpaceDN/>
        <w:bidi w:val="0"/>
        <w:adjustRightInd/>
        <w:snapToGrid/>
        <w:ind w:firstLine="0" w:firstLineChars="0"/>
        <w:textAlignment w:val="center"/>
        <w:rPr>
          <w:rFonts w:hint="default" w:ascii="Times New Roman Regular" w:hAnsi="Times New Roman Regular" w:cs="Times New Roman Regular"/>
          <w:b/>
          <w:bCs/>
          <w:sz w:val="52"/>
          <w:szCs w:val="52"/>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center"/>
        <w:rPr>
          <w:rFonts w:hint="default" w:ascii="Times New Roman Regular" w:hAnsi="Times New Roman Regular" w:eastAsia="方正小标宋简体" w:cs="Times New Roman Regular"/>
          <w:sz w:val="44"/>
          <w:szCs w:val="44"/>
        </w:rPr>
      </w:pPr>
      <w:r>
        <w:rPr>
          <w:rFonts w:hint="default" w:ascii="Times New Roman Regular" w:hAnsi="Times New Roman Regular" w:eastAsia="方正小标宋简体" w:cs="Times New Roman Regular"/>
          <w:sz w:val="44"/>
          <w:szCs w:val="44"/>
        </w:rPr>
        <w:t>北京市审计局财政支出项目</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center"/>
        <w:rPr>
          <w:rFonts w:hint="default" w:ascii="Times New Roman Regular" w:hAnsi="Times New Roman Regular" w:eastAsia="方正小标宋简体" w:cs="Times New Roman Regular"/>
          <w:sz w:val="44"/>
          <w:szCs w:val="44"/>
        </w:rPr>
      </w:pPr>
      <w:r>
        <w:rPr>
          <w:rFonts w:hint="default" w:ascii="Times New Roman Regular" w:hAnsi="Times New Roman Regular" w:eastAsia="方正小标宋简体" w:cs="Times New Roman Regular"/>
          <w:sz w:val="44"/>
          <w:szCs w:val="44"/>
        </w:rPr>
        <w:t>绩效评价报告</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center"/>
        <w:rPr>
          <w:rFonts w:hint="default" w:ascii="Times New Roman Regular" w:hAnsi="Times New Roman Regular" w:eastAsia="黑体" w:cs="Times New Roman Regular"/>
          <w:sz w:val="30"/>
        </w:rPr>
      </w:pPr>
    </w:p>
    <w:p>
      <w:pPr>
        <w:ind w:firstLine="600"/>
        <w:textAlignment w:val="center"/>
        <w:rPr>
          <w:rFonts w:hint="default" w:ascii="Times New Roman Regular" w:hAnsi="Times New Roman Regular" w:eastAsia="黑体" w:cs="Times New Roman Regular"/>
          <w:sz w:val="30"/>
        </w:rPr>
      </w:pPr>
    </w:p>
    <w:p>
      <w:pPr>
        <w:ind w:firstLine="600"/>
        <w:textAlignment w:val="center"/>
        <w:rPr>
          <w:rFonts w:hint="default" w:ascii="Times New Roman Regular" w:hAnsi="Times New Roman Regular" w:eastAsia="黑体" w:cs="Times New Roman Regular"/>
          <w:sz w:val="30"/>
        </w:rPr>
      </w:pPr>
    </w:p>
    <w:p>
      <w:pPr>
        <w:ind w:firstLine="600"/>
        <w:textAlignment w:val="center"/>
        <w:rPr>
          <w:rFonts w:hint="default" w:ascii="Times New Roman Regular" w:hAnsi="Times New Roman Regular" w:eastAsia="黑体" w:cs="Times New Roman Regular"/>
          <w:sz w:val="30"/>
        </w:rPr>
      </w:pPr>
    </w:p>
    <w:p>
      <w:pPr>
        <w:ind w:firstLine="600"/>
        <w:textAlignment w:val="center"/>
        <w:rPr>
          <w:rFonts w:hint="default" w:ascii="Times New Roman Regular" w:hAnsi="Times New Roman Regular" w:eastAsia="黑体" w:cs="Times New Roman Regular"/>
          <w:sz w:val="30"/>
        </w:rPr>
      </w:pPr>
    </w:p>
    <w:p>
      <w:pPr>
        <w:ind w:firstLine="600"/>
        <w:textAlignment w:val="center"/>
        <w:rPr>
          <w:rFonts w:hint="default" w:ascii="Times New Roman Regular" w:hAnsi="Times New Roman Regular" w:eastAsia="黑体" w:cs="Times New Roman Regular"/>
          <w:sz w:val="30"/>
        </w:rPr>
      </w:pPr>
    </w:p>
    <w:p>
      <w:pPr>
        <w:ind w:firstLine="600"/>
        <w:textAlignment w:val="center"/>
        <w:rPr>
          <w:rFonts w:hint="default" w:ascii="Times New Roman Regular" w:hAnsi="Times New Roman Regular" w:eastAsia="黑体" w:cs="Times New Roman Regular"/>
          <w:sz w:val="30"/>
        </w:rPr>
      </w:pPr>
    </w:p>
    <w:p>
      <w:pPr>
        <w:ind w:firstLine="600"/>
        <w:textAlignment w:val="center"/>
        <w:rPr>
          <w:rFonts w:hint="default" w:ascii="Times New Roman Regular" w:hAnsi="Times New Roman Regular" w:eastAsia="黑体" w:cs="Times New Roman Regular"/>
          <w:sz w:val="30"/>
        </w:rPr>
      </w:pPr>
    </w:p>
    <w:p>
      <w:pPr>
        <w:ind w:firstLine="600"/>
        <w:textAlignment w:val="center"/>
        <w:rPr>
          <w:rFonts w:hint="default" w:ascii="Times New Roman Regular" w:hAnsi="Times New Roman Regular" w:eastAsia="黑体" w:cs="Times New Roman Regular"/>
          <w:sz w:val="30"/>
        </w:rPr>
      </w:pPr>
    </w:p>
    <w:p>
      <w:pPr>
        <w:ind w:firstLine="600"/>
        <w:textAlignment w:val="center"/>
        <w:rPr>
          <w:rFonts w:hint="default" w:ascii="Times New Roman Regular" w:hAnsi="Times New Roman Regular" w:eastAsia="黑体" w:cs="Times New Roman Regular"/>
          <w:sz w:val="30"/>
        </w:rPr>
      </w:pPr>
    </w:p>
    <w:p>
      <w:pPr>
        <w:spacing w:after="0"/>
        <w:ind w:firstLine="0" w:firstLineChars="0"/>
        <w:textAlignment w:val="center"/>
        <w:rPr>
          <w:rFonts w:hint="default" w:ascii="Times New Roman Regular" w:hAnsi="Times New Roman Regular" w:eastAsia="黑体" w:cs="Times New Roman Regular"/>
          <w:sz w:val="30"/>
        </w:rPr>
      </w:pPr>
    </w:p>
    <w:p>
      <w:pPr>
        <w:keepNext w:val="0"/>
        <w:keepLines w:val="0"/>
        <w:pageBreakBefore w:val="0"/>
        <w:widowControl w:val="0"/>
        <w:kinsoku/>
        <w:wordWrap/>
        <w:overflowPunct/>
        <w:topLinePunct w:val="0"/>
        <w:autoSpaceDE/>
        <w:autoSpaceDN/>
        <w:bidi w:val="0"/>
        <w:adjustRightInd/>
        <w:snapToGrid/>
        <w:spacing w:after="0"/>
        <w:ind w:firstLine="0" w:firstLineChars="0"/>
        <w:jc w:val="center"/>
        <w:textAlignment w:val="center"/>
        <w:rPr>
          <w:rFonts w:hint="default" w:ascii="Times New Roman Regular" w:hAnsi="Times New Roman Regular" w:cs="Times New Roman Regular" w:eastAsiaTheme="minorEastAsia"/>
          <w:b/>
          <w:szCs w:val="32"/>
        </w:rPr>
      </w:pPr>
      <w:r>
        <w:rPr>
          <w:rFonts w:hint="default" w:ascii="Times New Roman Regular" w:hAnsi="Times New Roman Regular" w:cs="Times New Roman Regular" w:eastAsiaTheme="minorEastAsia"/>
          <w:b/>
          <w:szCs w:val="32"/>
        </w:rPr>
        <w:t>北京市审计局</w:t>
      </w:r>
    </w:p>
    <w:p>
      <w:pPr>
        <w:keepNext w:val="0"/>
        <w:keepLines w:val="0"/>
        <w:pageBreakBefore w:val="0"/>
        <w:widowControl w:val="0"/>
        <w:kinsoku/>
        <w:wordWrap/>
        <w:overflowPunct/>
        <w:topLinePunct w:val="0"/>
        <w:autoSpaceDE/>
        <w:autoSpaceDN/>
        <w:bidi w:val="0"/>
        <w:adjustRightInd/>
        <w:snapToGrid/>
        <w:spacing w:after="0"/>
        <w:ind w:firstLine="0" w:firstLineChars="0"/>
        <w:jc w:val="center"/>
        <w:textAlignment w:val="center"/>
        <w:rPr>
          <w:rFonts w:hint="default" w:ascii="Times New Roman Regular" w:hAnsi="Times New Roman Regular" w:cs="Times New Roman Regular" w:eastAsiaTheme="minorEastAsia"/>
          <w:b/>
          <w:bCs/>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701" w:left="1531" w:header="851" w:footer="992" w:gutter="0"/>
          <w:cols w:space="425" w:num="1"/>
          <w:docGrid w:type="lines" w:linePitch="312" w:charSpace="0"/>
        </w:sectPr>
      </w:pPr>
      <w:r>
        <w:rPr>
          <w:rFonts w:hint="default" w:ascii="Times New Roman Regular" w:hAnsi="Times New Roman Regular" w:cs="Times New Roman Regular" w:eastAsiaTheme="minorEastAsia"/>
          <w:b/>
          <w:szCs w:val="32"/>
        </w:rPr>
        <w:t>二〇二</w:t>
      </w:r>
      <w:r>
        <w:rPr>
          <w:rFonts w:hint="eastAsia" w:ascii="Times New Roman Regular" w:hAnsi="Times New Roman Regular" w:cs="Times New Roman Regular" w:eastAsiaTheme="minorEastAsia"/>
          <w:b/>
          <w:szCs w:val="32"/>
          <w:lang w:val="en-US" w:eastAsia="zh-CN"/>
        </w:rPr>
        <w:t>五</w:t>
      </w:r>
      <w:r>
        <w:rPr>
          <w:rFonts w:hint="default" w:ascii="Times New Roman Regular" w:hAnsi="Times New Roman Regular" w:cs="Times New Roman Regular" w:eastAsiaTheme="minorEastAsia"/>
          <w:b/>
          <w:szCs w:val="32"/>
        </w:rPr>
        <w:t>年五月</w:t>
      </w:r>
    </w:p>
    <w:p>
      <w:pPr>
        <w:keepNext w:val="0"/>
        <w:keepLines w:val="0"/>
        <w:pageBreakBefore w:val="0"/>
        <w:widowControl w:val="0"/>
        <w:tabs>
          <w:tab w:val="left" w:pos="2850"/>
        </w:tabs>
        <w:kinsoku/>
        <w:wordWrap/>
        <w:overflowPunct/>
        <w:topLinePunct w:val="0"/>
        <w:autoSpaceDE/>
        <w:autoSpaceDN/>
        <w:bidi w:val="0"/>
        <w:adjustRightInd/>
        <w:snapToGrid/>
        <w:spacing w:after="0"/>
        <w:ind w:firstLine="0" w:firstLineChars="0"/>
        <w:jc w:val="center"/>
        <w:textAlignment w:val="center"/>
        <w:rPr>
          <w:rFonts w:hint="default" w:ascii="Times New Roman Regular" w:hAnsi="Times New Roman Regular" w:eastAsia="方正小标宋简体" w:cs="Times New Roman Regular"/>
          <w:sz w:val="36"/>
          <w:szCs w:val="36"/>
          <w:lang w:val="en-US" w:eastAsia="zh-CN"/>
        </w:rPr>
      </w:pPr>
      <w:r>
        <w:rPr>
          <w:rFonts w:hint="eastAsia" w:ascii="Times New Roman Regular" w:hAnsi="Times New Roman Regular" w:eastAsia="方正小标宋简体" w:cs="Times New Roman Regular"/>
          <w:sz w:val="36"/>
          <w:szCs w:val="36"/>
          <w:lang w:val="en-US" w:eastAsia="zh-CN"/>
        </w:rPr>
        <w:t>企业</w:t>
      </w:r>
      <w:r>
        <w:rPr>
          <w:rFonts w:hint="default" w:ascii="Times New Roman Regular" w:hAnsi="Times New Roman Regular" w:eastAsia="方正小标宋简体" w:cs="Times New Roman Regular"/>
          <w:sz w:val="36"/>
          <w:szCs w:val="36"/>
          <w:lang w:eastAsia="zh-CN"/>
        </w:rPr>
        <w:t>审计经费</w:t>
      </w:r>
      <w:r>
        <w:rPr>
          <w:rFonts w:hint="default" w:ascii="Times New Roman Regular" w:hAnsi="Times New Roman Regular" w:eastAsia="方正小标宋简体" w:cs="Times New Roman Regular"/>
          <w:sz w:val="36"/>
          <w:szCs w:val="36"/>
          <w:lang w:val="en-US" w:eastAsia="zh-CN"/>
        </w:rPr>
        <w:t>项目</w:t>
      </w:r>
    </w:p>
    <w:p>
      <w:pPr>
        <w:keepNext w:val="0"/>
        <w:keepLines w:val="0"/>
        <w:pageBreakBefore w:val="0"/>
        <w:widowControl w:val="0"/>
        <w:tabs>
          <w:tab w:val="left" w:pos="2850"/>
        </w:tabs>
        <w:kinsoku/>
        <w:wordWrap/>
        <w:overflowPunct/>
        <w:topLinePunct w:val="0"/>
        <w:autoSpaceDE/>
        <w:autoSpaceDN/>
        <w:bidi w:val="0"/>
        <w:adjustRightInd/>
        <w:snapToGrid/>
        <w:spacing w:after="0"/>
        <w:ind w:firstLine="0" w:firstLineChars="0"/>
        <w:jc w:val="center"/>
        <w:textAlignment w:val="center"/>
        <w:rPr>
          <w:rFonts w:hint="default" w:ascii="Times New Roman Regular" w:hAnsi="Times New Roman Regular" w:eastAsia="方正小标宋简体" w:cs="Times New Roman Regular"/>
          <w:sz w:val="36"/>
          <w:szCs w:val="36"/>
        </w:rPr>
      </w:pPr>
      <w:r>
        <w:rPr>
          <w:rFonts w:hint="default" w:ascii="Times New Roman Regular" w:hAnsi="Times New Roman Regular" w:eastAsia="方正小标宋简体" w:cs="Times New Roman Regular"/>
          <w:sz w:val="36"/>
          <w:szCs w:val="36"/>
        </w:rPr>
        <w:t>绩效评价结论</w:t>
      </w:r>
    </w:p>
    <w:p>
      <w:pPr>
        <w:spacing w:after="0"/>
        <w:ind w:firstLine="723"/>
        <w:jc w:val="center"/>
        <w:textAlignment w:val="center"/>
        <w:rPr>
          <w:rFonts w:hint="default" w:ascii="Times New Roman Regular" w:hAnsi="Times New Roman Regular" w:eastAsia="宋体" w:cs="Times New Roman Regular"/>
          <w:b/>
          <w:bCs/>
          <w:sz w:val="36"/>
          <w:szCs w:val="36"/>
        </w:rPr>
      </w:pPr>
    </w:p>
    <w:p>
      <w:pPr>
        <w:tabs>
          <w:tab w:val="left" w:pos="709"/>
        </w:tabs>
        <w:spacing w:after="0"/>
        <w:ind w:firstLine="640"/>
        <w:textAlignment w:val="center"/>
        <w:rPr>
          <w:rFonts w:hint="default" w:ascii="Times New Roman Regular" w:hAnsi="Times New Roman Regular" w:cs="Times New Roman Regular"/>
          <w:bCs/>
          <w:szCs w:val="32"/>
        </w:rPr>
      </w:pPr>
      <w:r>
        <w:rPr>
          <w:rFonts w:hint="default" w:ascii="Times New Roman Regular" w:hAnsi="Times New Roman Regular" w:eastAsia="仿宋" w:cs="Times New Roman Regular"/>
          <w:bCs/>
          <w:sz w:val="32"/>
          <w:szCs w:val="32"/>
          <w:highlight w:val="none"/>
        </w:rPr>
        <w:t>202</w:t>
      </w:r>
      <w:r>
        <w:rPr>
          <w:rFonts w:hint="eastAsia" w:ascii="Times New Roman Regular" w:hAnsi="Times New Roman Regular" w:eastAsia="仿宋" w:cs="Times New Roman Regular"/>
          <w:bCs/>
          <w:sz w:val="32"/>
          <w:szCs w:val="32"/>
          <w:highlight w:val="none"/>
          <w:lang w:val="en-US" w:eastAsia="zh-CN"/>
        </w:rPr>
        <w:t>4</w:t>
      </w:r>
      <w:r>
        <w:rPr>
          <w:rFonts w:hint="default" w:ascii="Times New Roman Regular" w:hAnsi="Times New Roman Regular" w:eastAsia="仿宋" w:cs="Times New Roman Regular"/>
          <w:bCs/>
          <w:sz w:val="32"/>
          <w:szCs w:val="32"/>
          <w:highlight w:val="none"/>
        </w:rPr>
        <w:t>年度北京市审计局</w:t>
      </w:r>
      <w:r>
        <w:rPr>
          <w:rFonts w:hint="eastAsia" w:ascii="Times New Roman Regular" w:hAnsi="Times New Roman Regular" w:eastAsia="仿宋" w:cs="Times New Roman Regular"/>
          <w:bCs/>
          <w:sz w:val="32"/>
          <w:szCs w:val="32"/>
          <w:highlight w:val="none"/>
          <w:lang w:eastAsia="zh-CN"/>
        </w:rPr>
        <w:t>“</w:t>
      </w:r>
      <w:r>
        <w:rPr>
          <w:rFonts w:hint="eastAsia" w:ascii="Times New Roman Regular" w:hAnsi="Times New Roman Regular" w:eastAsia="仿宋" w:cs="Times New Roman Regular"/>
          <w:bCs/>
          <w:sz w:val="32"/>
          <w:szCs w:val="32"/>
          <w:highlight w:val="none"/>
          <w:lang w:val="en-US" w:eastAsia="zh-CN"/>
        </w:rPr>
        <w:t>企业</w:t>
      </w:r>
      <w:r>
        <w:rPr>
          <w:rFonts w:hint="default" w:ascii="Times New Roman Regular" w:hAnsi="Times New Roman Regular" w:eastAsia="仿宋" w:cs="Times New Roman Regular"/>
          <w:bCs/>
          <w:sz w:val="32"/>
          <w:szCs w:val="32"/>
          <w:highlight w:val="none"/>
          <w:lang w:eastAsia="zh-CN"/>
        </w:rPr>
        <w:t>审计经费</w:t>
      </w:r>
      <w:r>
        <w:rPr>
          <w:rFonts w:hint="eastAsia" w:ascii="Times New Roman Regular" w:hAnsi="Times New Roman Regular" w:eastAsia="仿宋" w:cs="Times New Roman Regular"/>
          <w:bCs/>
          <w:sz w:val="32"/>
          <w:szCs w:val="32"/>
          <w:highlight w:val="none"/>
          <w:lang w:eastAsia="zh-CN"/>
        </w:rPr>
        <w:t>”</w:t>
      </w:r>
      <w:r>
        <w:rPr>
          <w:rFonts w:hint="default" w:ascii="Times New Roman Regular" w:hAnsi="Times New Roman Regular" w:eastAsia="仿宋" w:cs="Times New Roman Regular"/>
          <w:bCs/>
          <w:sz w:val="32"/>
          <w:szCs w:val="32"/>
          <w:highlight w:val="none"/>
          <w:lang w:val="en-US" w:eastAsia="zh-CN"/>
        </w:rPr>
        <w:t>项目</w:t>
      </w:r>
      <w:r>
        <w:rPr>
          <w:rFonts w:hint="default" w:ascii="Times New Roman Regular" w:hAnsi="Times New Roman Regular" w:eastAsia="仿宋" w:cs="Times New Roman Regular"/>
          <w:sz w:val="32"/>
          <w:szCs w:val="32"/>
          <w:highlight w:val="none"/>
        </w:rPr>
        <w:t>综合得分</w:t>
      </w:r>
      <w:r>
        <w:rPr>
          <w:rFonts w:hint="default" w:ascii="Times New Roman Regular" w:hAnsi="Times New Roman Regular" w:eastAsia="宋体" w:cs="Times New Roman Regular"/>
          <w:bCs/>
          <w:sz w:val="32"/>
          <w:szCs w:val="32"/>
          <w:highlight w:val="none"/>
          <w:lang w:val="en-US" w:eastAsia="zh-CN"/>
        </w:rPr>
        <w:t>9</w:t>
      </w:r>
      <w:r>
        <w:rPr>
          <w:rFonts w:hint="eastAsia" w:ascii="Times New Roman Regular" w:hAnsi="Times New Roman Regular" w:eastAsia="宋体" w:cs="Times New Roman Regular"/>
          <w:bCs/>
          <w:sz w:val="32"/>
          <w:szCs w:val="32"/>
          <w:highlight w:val="none"/>
          <w:lang w:val="en-US" w:eastAsia="zh-CN"/>
        </w:rPr>
        <w:t>2.54</w:t>
      </w:r>
      <w:r>
        <w:rPr>
          <w:rFonts w:hint="default" w:ascii="Times New Roman Regular" w:hAnsi="Times New Roman Regular" w:eastAsia="仿宋" w:cs="Times New Roman Regular"/>
          <w:sz w:val="32"/>
          <w:szCs w:val="32"/>
          <w:highlight w:val="none"/>
        </w:rPr>
        <w:t>分，其中项目决策</w:t>
      </w:r>
      <w:r>
        <w:rPr>
          <w:rFonts w:hint="default" w:ascii="Times New Roman Regular" w:hAnsi="Times New Roman Regular" w:eastAsia="仿宋" w:cs="Times New Roman Regular"/>
          <w:sz w:val="32"/>
          <w:szCs w:val="32"/>
          <w:highlight w:val="none"/>
          <w:lang w:val="en-US" w:eastAsia="zh-CN"/>
        </w:rPr>
        <w:t>8.</w:t>
      </w:r>
      <w:r>
        <w:rPr>
          <w:rFonts w:hint="eastAsia" w:ascii="Times New Roman Regular" w:hAnsi="Times New Roman Regular" w:eastAsia="仿宋" w:cs="Times New Roman Regular"/>
          <w:sz w:val="32"/>
          <w:szCs w:val="32"/>
          <w:highlight w:val="none"/>
          <w:lang w:val="en-US" w:eastAsia="zh-CN"/>
        </w:rPr>
        <w:t>6</w:t>
      </w:r>
      <w:r>
        <w:rPr>
          <w:rFonts w:hint="default" w:ascii="Times New Roman Regular" w:hAnsi="Times New Roman Regular" w:eastAsia="仿宋" w:cs="Times New Roman Regular"/>
          <w:sz w:val="32"/>
          <w:szCs w:val="32"/>
          <w:highlight w:val="none"/>
          <w:lang w:val="en-US" w:eastAsia="zh-CN"/>
        </w:rPr>
        <w:t>0</w:t>
      </w:r>
      <w:r>
        <w:rPr>
          <w:rFonts w:hint="default" w:ascii="Times New Roman Regular" w:hAnsi="Times New Roman Regular" w:eastAsia="仿宋" w:cs="Times New Roman Regular"/>
          <w:sz w:val="32"/>
          <w:szCs w:val="32"/>
          <w:highlight w:val="none"/>
        </w:rPr>
        <w:t>分，项目过程19.14分，项目产出</w:t>
      </w:r>
      <w:r>
        <w:rPr>
          <w:rFonts w:hint="eastAsia" w:ascii="Times New Roman Regular" w:hAnsi="Times New Roman Regular" w:eastAsia="仿宋" w:cs="Times New Roman Regular"/>
          <w:sz w:val="32"/>
          <w:szCs w:val="32"/>
          <w:highlight w:val="none"/>
          <w:lang w:val="en-US" w:eastAsia="zh-CN"/>
        </w:rPr>
        <w:t>36.90</w:t>
      </w:r>
      <w:r>
        <w:rPr>
          <w:rFonts w:hint="default" w:ascii="Times New Roman Regular" w:hAnsi="Times New Roman Regular" w:eastAsia="仿宋" w:cs="Times New Roman Regular"/>
          <w:sz w:val="32"/>
          <w:szCs w:val="32"/>
          <w:highlight w:val="none"/>
        </w:rPr>
        <w:t>分，项目效益</w:t>
      </w:r>
      <w:r>
        <w:rPr>
          <w:rFonts w:hint="eastAsia" w:ascii="Times New Roman Regular" w:hAnsi="Times New Roman Regular" w:eastAsia="宋体" w:cs="Times New Roman Regular"/>
          <w:bCs/>
          <w:sz w:val="32"/>
          <w:szCs w:val="32"/>
          <w:highlight w:val="none"/>
          <w:lang w:val="en-US" w:eastAsia="zh-CN"/>
        </w:rPr>
        <w:t>27.90</w:t>
      </w:r>
      <w:r>
        <w:rPr>
          <w:rFonts w:hint="default" w:ascii="Times New Roman Regular" w:hAnsi="Times New Roman Regular" w:eastAsia="仿宋" w:cs="Times New Roman Regular"/>
          <w:sz w:val="32"/>
          <w:szCs w:val="32"/>
          <w:highlight w:val="none"/>
        </w:rPr>
        <w:t>分，绩效评定级别为</w:t>
      </w:r>
      <w:r>
        <w:rPr>
          <w:rFonts w:hint="eastAsia" w:ascii="Times New Roman Regular" w:hAnsi="Times New Roman Regular" w:eastAsia="仿宋" w:cs="Times New Roman Regular"/>
          <w:bCs/>
          <w:sz w:val="32"/>
          <w:szCs w:val="32"/>
          <w:highlight w:val="none"/>
          <w:lang w:eastAsia="zh-CN"/>
        </w:rPr>
        <w:t>“</w:t>
      </w:r>
      <w:r>
        <w:rPr>
          <w:rFonts w:hint="default" w:ascii="Times New Roman Regular" w:hAnsi="Times New Roman Regular" w:eastAsia="仿宋" w:cs="Times New Roman Regular"/>
          <w:sz w:val="32"/>
          <w:szCs w:val="32"/>
          <w:highlight w:val="none"/>
        </w:rPr>
        <w:t>优</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w:t>
      </w:r>
    </w:p>
    <w:p>
      <w:pPr>
        <w:pStyle w:val="9"/>
        <w:snapToGrid w:val="0"/>
        <w:spacing w:after="0" w:line="560" w:lineRule="exact"/>
        <w:ind w:left="0" w:leftChars="0" w:firstLine="198" w:firstLineChars="0"/>
        <w:jc w:val="center"/>
        <w:textAlignment w:val="center"/>
        <w:rPr>
          <w:rFonts w:hint="default" w:ascii="Times New Roman Regular" w:hAnsi="Times New Roman Regular" w:eastAsia="黑体" w:cs="Times New Roman Regular"/>
          <w:bCs/>
          <w:sz w:val="24"/>
          <w:szCs w:val="24"/>
        </w:rPr>
      </w:pPr>
      <w:r>
        <w:rPr>
          <w:rFonts w:hint="eastAsia" w:ascii="Times New Roman Regular" w:hAnsi="Times New Roman Regular" w:eastAsia="黑体" w:cs="Times New Roman Regular"/>
          <w:bCs/>
          <w:sz w:val="24"/>
          <w:szCs w:val="24"/>
          <w:lang w:val="en-US" w:eastAsia="zh-CN"/>
        </w:rPr>
        <w:t>企业</w:t>
      </w:r>
      <w:r>
        <w:rPr>
          <w:rFonts w:hint="default" w:ascii="Times New Roman Regular" w:hAnsi="Times New Roman Regular" w:eastAsia="黑体" w:cs="Times New Roman Regular"/>
          <w:bCs/>
          <w:sz w:val="24"/>
          <w:szCs w:val="24"/>
          <w:lang w:eastAsia="zh-CN"/>
        </w:rPr>
        <w:t>审计经费</w:t>
      </w:r>
      <w:r>
        <w:rPr>
          <w:rFonts w:hint="default" w:ascii="Times New Roman Regular" w:hAnsi="Times New Roman Regular" w:eastAsia="黑体" w:cs="Times New Roman Regular"/>
          <w:bCs/>
          <w:sz w:val="24"/>
          <w:szCs w:val="24"/>
          <w:lang w:val="en-US" w:eastAsia="zh-CN"/>
        </w:rPr>
        <w:t>项目</w:t>
      </w:r>
      <w:r>
        <w:rPr>
          <w:rFonts w:hint="default" w:ascii="Times New Roman Regular" w:hAnsi="Times New Roman Regular" w:eastAsia="黑体" w:cs="Times New Roman Regular"/>
          <w:bCs/>
          <w:sz w:val="24"/>
          <w:szCs w:val="24"/>
        </w:rPr>
        <w:t>绩效评价结论一览表</w:t>
      </w:r>
    </w:p>
    <w:tbl>
      <w:tblPr>
        <w:tblStyle w:val="20"/>
        <w:tblW w:w="8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250"/>
        <w:gridCol w:w="3240"/>
        <w:gridCol w:w="2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81" w:hRule="atLeast"/>
          <w:jc w:val="center"/>
        </w:trPr>
        <w:tc>
          <w:tcPr>
            <w:tcW w:w="2250" w:type="dxa"/>
            <w:shd w:val="clear" w:color="auto" w:fill="BEBEBE" w:themeFill="background1" w:themeFillShade="BF"/>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sz w:val="24"/>
                <w:szCs w:val="24"/>
              </w:rPr>
            </w:pPr>
            <w:r>
              <w:rPr>
                <w:rFonts w:hint="default" w:ascii="Times New Roman Regular" w:hAnsi="Times New Roman Regular" w:eastAsia="宋体" w:cs="Times New Roman Regular"/>
                <w:b/>
                <w:sz w:val="24"/>
                <w:szCs w:val="24"/>
              </w:rPr>
              <w:t>评价内容</w:t>
            </w:r>
          </w:p>
        </w:tc>
        <w:tc>
          <w:tcPr>
            <w:tcW w:w="3240" w:type="dxa"/>
            <w:shd w:val="clear" w:color="auto" w:fill="BEBEBE" w:themeFill="background1" w:themeFillShade="BF"/>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sz w:val="24"/>
                <w:szCs w:val="24"/>
              </w:rPr>
            </w:pPr>
            <w:r>
              <w:rPr>
                <w:rFonts w:hint="default" w:ascii="Times New Roman Regular" w:hAnsi="Times New Roman Regular" w:eastAsia="宋体" w:cs="Times New Roman Regular"/>
                <w:b/>
                <w:sz w:val="24"/>
                <w:szCs w:val="24"/>
              </w:rPr>
              <w:t>分值</w:t>
            </w:r>
          </w:p>
        </w:tc>
        <w:tc>
          <w:tcPr>
            <w:tcW w:w="2995" w:type="dxa"/>
            <w:shd w:val="clear" w:color="auto" w:fill="BEBEBE" w:themeFill="background1" w:themeFillShade="BF"/>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sz w:val="24"/>
                <w:szCs w:val="24"/>
              </w:rPr>
            </w:pPr>
            <w:r>
              <w:rPr>
                <w:rFonts w:hint="default" w:ascii="Times New Roman Regular" w:hAnsi="Times New Roman Regular" w:eastAsia="宋体" w:cs="Times New Roman Regular"/>
                <w:b/>
                <w:sz w:val="24"/>
                <w:szCs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54" w:hRule="atLeast"/>
          <w:jc w:val="center"/>
        </w:trPr>
        <w:tc>
          <w:tcPr>
            <w:tcW w:w="2250" w:type="dxa"/>
            <w:vAlign w:val="center"/>
          </w:tcPr>
          <w:p>
            <w:pPr>
              <w:pStyle w:val="6"/>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val="0"/>
                <w:bCs/>
                <w:sz w:val="24"/>
                <w:szCs w:val="24"/>
                <w:highlight w:val="none"/>
              </w:rPr>
            </w:pPr>
            <w:r>
              <w:rPr>
                <w:rFonts w:hint="default" w:ascii="Times New Roman Regular" w:hAnsi="Times New Roman Regular" w:eastAsia="宋体" w:cs="Times New Roman Regular"/>
                <w:b w:val="0"/>
                <w:bCs/>
                <w:sz w:val="24"/>
                <w:szCs w:val="24"/>
                <w:highlight w:val="none"/>
              </w:rPr>
              <w:t>项目决策</w:t>
            </w:r>
          </w:p>
        </w:tc>
        <w:tc>
          <w:tcPr>
            <w:tcW w:w="3240"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sz w:val="24"/>
                <w:szCs w:val="24"/>
                <w:highlight w:val="none"/>
              </w:rPr>
            </w:pPr>
            <w:r>
              <w:rPr>
                <w:rFonts w:hint="default" w:ascii="Times New Roman Regular" w:hAnsi="Times New Roman Regular" w:eastAsia="宋体" w:cs="Times New Roman Regular"/>
                <w:sz w:val="24"/>
                <w:szCs w:val="24"/>
                <w:highlight w:val="none"/>
              </w:rPr>
              <w:t>10</w:t>
            </w:r>
          </w:p>
        </w:tc>
        <w:tc>
          <w:tcPr>
            <w:tcW w:w="2995"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sz w:val="24"/>
                <w:szCs w:val="24"/>
                <w:highlight w:val="none"/>
                <w:lang w:val="en-US" w:eastAsia="zh-CN"/>
              </w:rPr>
            </w:pPr>
            <w:r>
              <w:rPr>
                <w:rFonts w:hint="eastAsia" w:ascii="Times New Roman Regular" w:hAnsi="Times New Roman Regular" w:eastAsia="宋体" w:cs="Times New Roman Regular"/>
                <w:sz w:val="24"/>
                <w:szCs w:val="24"/>
                <w:highlight w:val="none"/>
                <w:lang w:val="en-US" w:eastAsia="zh-CN"/>
              </w:rPr>
              <w:t>8.60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54" w:hRule="atLeast"/>
          <w:jc w:val="center"/>
        </w:trPr>
        <w:tc>
          <w:tcPr>
            <w:tcW w:w="2250"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val="0"/>
                <w:bCs/>
                <w:sz w:val="24"/>
                <w:szCs w:val="24"/>
                <w:highlight w:val="none"/>
              </w:rPr>
            </w:pPr>
            <w:r>
              <w:rPr>
                <w:rFonts w:hint="default" w:ascii="Times New Roman Regular" w:hAnsi="Times New Roman Regular" w:eastAsia="宋体" w:cs="Times New Roman Regular"/>
                <w:b w:val="0"/>
                <w:bCs/>
                <w:sz w:val="24"/>
                <w:szCs w:val="24"/>
                <w:highlight w:val="none"/>
              </w:rPr>
              <w:t>项目过程</w:t>
            </w:r>
          </w:p>
        </w:tc>
        <w:tc>
          <w:tcPr>
            <w:tcW w:w="3240"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sz w:val="24"/>
                <w:szCs w:val="24"/>
                <w:highlight w:val="none"/>
              </w:rPr>
            </w:pPr>
            <w:r>
              <w:rPr>
                <w:rFonts w:hint="default" w:ascii="Times New Roman Regular" w:hAnsi="Times New Roman Regular" w:eastAsia="宋体" w:cs="Times New Roman Regular"/>
                <w:sz w:val="24"/>
                <w:szCs w:val="24"/>
                <w:highlight w:val="none"/>
              </w:rPr>
              <w:t>20</w:t>
            </w:r>
          </w:p>
        </w:tc>
        <w:tc>
          <w:tcPr>
            <w:tcW w:w="2995"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sz w:val="24"/>
                <w:szCs w:val="24"/>
                <w:highlight w:val="none"/>
                <w:lang w:val="en-US" w:eastAsia="zh-CN"/>
              </w:rPr>
            </w:pPr>
            <w:r>
              <w:rPr>
                <w:rFonts w:hint="default" w:ascii="Times New Roman Regular" w:hAnsi="Times New Roman Regular" w:eastAsia="宋体" w:cs="Times New Roman Regular"/>
                <w:sz w:val="24"/>
                <w:szCs w:val="24"/>
                <w:highlight w:val="none"/>
                <w:lang w:val="en-US" w:eastAsia="zh-CN"/>
              </w:rPr>
              <w:t>1</w:t>
            </w:r>
            <w:r>
              <w:rPr>
                <w:rFonts w:hint="eastAsia" w:ascii="Times New Roman Regular" w:hAnsi="Times New Roman Regular" w:eastAsia="宋体" w:cs="Times New Roman Regular"/>
                <w:sz w:val="24"/>
                <w:szCs w:val="24"/>
                <w:highlight w:val="none"/>
                <w:lang w:val="en-US" w:eastAsia="zh-CN"/>
              </w:rPr>
              <w:t>9.14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54" w:hRule="atLeast"/>
          <w:jc w:val="center"/>
        </w:trPr>
        <w:tc>
          <w:tcPr>
            <w:tcW w:w="2250"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val="0"/>
                <w:bCs/>
                <w:sz w:val="24"/>
                <w:szCs w:val="24"/>
                <w:highlight w:val="none"/>
              </w:rPr>
            </w:pPr>
            <w:r>
              <w:rPr>
                <w:rFonts w:hint="default" w:ascii="Times New Roman Regular" w:hAnsi="Times New Roman Regular" w:eastAsia="宋体" w:cs="Times New Roman Regular"/>
                <w:b w:val="0"/>
                <w:bCs/>
                <w:sz w:val="24"/>
                <w:szCs w:val="24"/>
                <w:highlight w:val="none"/>
              </w:rPr>
              <w:t>项目产出</w:t>
            </w:r>
          </w:p>
        </w:tc>
        <w:tc>
          <w:tcPr>
            <w:tcW w:w="3240"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sz w:val="24"/>
                <w:szCs w:val="24"/>
                <w:highlight w:val="none"/>
              </w:rPr>
            </w:pPr>
            <w:r>
              <w:rPr>
                <w:rFonts w:hint="default" w:ascii="Times New Roman Regular" w:hAnsi="Times New Roman Regular" w:eastAsia="宋体" w:cs="Times New Roman Regular"/>
                <w:sz w:val="24"/>
                <w:szCs w:val="24"/>
                <w:highlight w:val="none"/>
              </w:rPr>
              <w:t>40</w:t>
            </w:r>
          </w:p>
        </w:tc>
        <w:tc>
          <w:tcPr>
            <w:tcW w:w="2995"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sz w:val="24"/>
                <w:szCs w:val="24"/>
                <w:highlight w:val="none"/>
                <w:lang w:val="en-US" w:eastAsia="zh-CN"/>
              </w:rPr>
            </w:pPr>
            <w:r>
              <w:rPr>
                <w:rFonts w:hint="default" w:ascii="Times New Roman Regular" w:hAnsi="Times New Roman Regular" w:eastAsia="宋体" w:cs="Times New Roman Regular"/>
                <w:sz w:val="24"/>
                <w:szCs w:val="24"/>
                <w:highlight w:val="none"/>
                <w:lang w:val="en-US" w:eastAsia="zh-CN"/>
              </w:rPr>
              <w:t>3</w:t>
            </w:r>
            <w:r>
              <w:rPr>
                <w:rFonts w:hint="eastAsia" w:ascii="Times New Roman Regular" w:hAnsi="Times New Roman Regular" w:eastAsia="宋体" w:cs="Times New Roman Regular"/>
                <w:sz w:val="24"/>
                <w:szCs w:val="24"/>
                <w:highlight w:val="none"/>
                <w:lang w:val="en-US" w:eastAsia="zh-CN"/>
              </w:rPr>
              <w:t>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54" w:hRule="atLeast"/>
          <w:jc w:val="center"/>
        </w:trPr>
        <w:tc>
          <w:tcPr>
            <w:tcW w:w="2250"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val="0"/>
                <w:bCs/>
                <w:sz w:val="24"/>
                <w:szCs w:val="24"/>
                <w:highlight w:val="none"/>
              </w:rPr>
            </w:pPr>
            <w:r>
              <w:rPr>
                <w:rFonts w:hint="default" w:ascii="Times New Roman Regular" w:hAnsi="Times New Roman Regular" w:eastAsia="宋体" w:cs="Times New Roman Regular"/>
                <w:b w:val="0"/>
                <w:bCs/>
                <w:sz w:val="24"/>
                <w:szCs w:val="24"/>
                <w:highlight w:val="none"/>
              </w:rPr>
              <w:t>项目效益</w:t>
            </w:r>
          </w:p>
        </w:tc>
        <w:tc>
          <w:tcPr>
            <w:tcW w:w="3240"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Cs/>
                <w:sz w:val="24"/>
                <w:szCs w:val="24"/>
                <w:highlight w:val="none"/>
              </w:rPr>
            </w:pPr>
            <w:r>
              <w:rPr>
                <w:rFonts w:hint="default" w:ascii="Times New Roman Regular" w:hAnsi="Times New Roman Regular" w:eastAsia="宋体" w:cs="Times New Roman Regular"/>
                <w:bCs/>
                <w:sz w:val="24"/>
                <w:szCs w:val="24"/>
                <w:highlight w:val="none"/>
              </w:rPr>
              <w:t>30</w:t>
            </w:r>
          </w:p>
        </w:tc>
        <w:tc>
          <w:tcPr>
            <w:tcW w:w="2995"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Cs/>
                <w:sz w:val="24"/>
                <w:szCs w:val="24"/>
                <w:highlight w:val="none"/>
                <w:lang w:val="en-US" w:eastAsia="zh-CN"/>
              </w:rPr>
            </w:pPr>
            <w:r>
              <w:rPr>
                <w:rFonts w:hint="default" w:ascii="Times New Roman Regular" w:hAnsi="Times New Roman Regular" w:eastAsia="宋体" w:cs="Times New Roman Regular"/>
                <w:bCs/>
                <w:sz w:val="24"/>
                <w:szCs w:val="24"/>
                <w:highlight w:val="none"/>
                <w:lang w:val="en-US" w:eastAsia="zh-CN"/>
              </w:rPr>
              <w:t>2</w:t>
            </w:r>
            <w:r>
              <w:rPr>
                <w:rFonts w:hint="eastAsia" w:ascii="Times New Roman Regular" w:hAnsi="Times New Roman Regular" w:eastAsia="宋体" w:cs="Times New Roman Regular"/>
                <w:bCs/>
                <w:sz w:val="24"/>
                <w:szCs w:val="24"/>
                <w:highlight w:val="none"/>
                <w:lang w:val="en-US" w:eastAsia="zh-CN"/>
              </w:rPr>
              <w:t>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54" w:hRule="atLeast"/>
          <w:jc w:val="center"/>
        </w:trPr>
        <w:tc>
          <w:tcPr>
            <w:tcW w:w="2250"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sz w:val="24"/>
                <w:szCs w:val="24"/>
                <w:highlight w:val="none"/>
              </w:rPr>
            </w:pPr>
            <w:r>
              <w:rPr>
                <w:rFonts w:hint="default" w:ascii="Times New Roman Regular" w:hAnsi="Times New Roman Regular" w:eastAsia="宋体" w:cs="Times New Roman Regular"/>
                <w:b w:val="0"/>
                <w:bCs/>
                <w:sz w:val="24"/>
                <w:szCs w:val="24"/>
                <w:highlight w:val="none"/>
              </w:rPr>
              <w:t>综合得分</w:t>
            </w:r>
          </w:p>
        </w:tc>
        <w:tc>
          <w:tcPr>
            <w:tcW w:w="3240"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Cs/>
                <w:sz w:val="24"/>
                <w:szCs w:val="24"/>
                <w:highlight w:val="none"/>
              </w:rPr>
            </w:pPr>
            <w:r>
              <w:rPr>
                <w:rFonts w:hint="default" w:ascii="Times New Roman Regular" w:hAnsi="Times New Roman Regular" w:eastAsia="宋体" w:cs="Times New Roman Regular"/>
                <w:bCs/>
                <w:sz w:val="24"/>
                <w:szCs w:val="24"/>
                <w:highlight w:val="none"/>
              </w:rPr>
              <w:t>100</w:t>
            </w:r>
          </w:p>
        </w:tc>
        <w:tc>
          <w:tcPr>
            <w:tcW w:w="2995"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Cs/>
                <w:sz w:val="24"/>
                <w:szCs w:val="24"/>
                <w:highlight w:val="none"/>
                <w:lang w:val="en-US" w:eastAsia="zh-CN"/>
              </w:rPr>
            </w:pPr>
            <w:r>
              <w:rPr>
                <w:rFonts w:hint="default" w:ascii="Times New Roman Regular" w:hAnsi="Times New Roman Regular" w:eastAsia="宋体" w:cs="Times New Roman Regular"/>
                <w:bCs/>
                <w:sz w:val="24"/>
                <w:szCs w:val="24"/>
                <w:highlight w:val="none"/>
                <w:lang w:val="en-US" w:eastAsia="zh-CN"/>
              </w:rPr>
              <w:t>9</w:t>
            </w:r>
            <w:r>
              <w:rPr>
                <w:rFonts w:hint="eastAsia" w:ascii="Times New Roman Regular" w:hAnsi="Times New Roman Regular" w:eastAsia="宋体" w:cs="Times New Roman Regular"/>
                <w:bCs/>
                <w:sz w:val="24"/>
                <w:szCs w:val="24"/>
                <w:highlight w:val="none"/>
                <w:lang w:val="en-US" w:eastAsia="zh-CN"/>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54" w:hRule="atLeast"/>
          <w:jc w:val="center"/>
        </w:trPr>
        <w:tc>
          <w:tcPr>
            <w:tcW w:w="2250"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sz w:val="24"/>
                <w:szCs w:val="24"/>
                <w:highlight w:val="none"/>
              </w:rPr>
            </w:pPr>
            <w:r>
              <w:rPr>
                <w:rFonts w:hint="default" w:ascii="Times New Roman Regular" w:hAnsi="Times New Roman Regular" w:eastAsia="宋体" w:cs="Times New Roman Regular"/>
                <w:b/>
                <w:sz w:val="24"/>
                <w:szCs w:val="24"/>
                <w:highlight w:val="none"/>
              </w:rPr>
              <w:t>绩效评定级别</w:t>
            </w:r>
          </w:p>
        </w:tc>
        <w:tc>
          <w:tcPr>
            <w:tcW w:w="6235" w:type="dxa"/>
            <w:gridSpan w:val="2"/>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sz w:val="24"/>
                <w:szCs w:val="24"/>
                <w:highlight w:val="none"/>
              </w:rPr>
            </w:pPr>
            <w:r>
              <w:rPr>
                <w:rFonts w:hint="default" w:ascii="Times New Roman Regular" w:hAnsi="Times New Roman Regular" w:eastAsia="宋体" w:cs="Times New Roman Regular"/>
                <w:b/>
                <w:sz w:val="24"/>
                <w:szCs w:val="24"/>
                <w:highlight w:val="none"/>
              </w:rPr>
              <w:t>优</w:t>
            </w:r>
          </w:p>
        </w:tc>
      </w:tr>
    </w:tbl>
    <w:p>
      <w:pPr>
        <w:pStyle w:val="13"/>
        <w:tabs>
          <w:tab w:val="right" w:leader="dot" w:pos="8306"/>
        </w:tabs>
        <w:ind w:firstLineChars="0"/>
        <w:textAlignment w:val="center"/>
        <w:rPr>
          <w:rFonts w:hint="default" w:ascii="Times New Roman Regular" w:hAnsi="Times New Roman Regular" w:cs="Times New Roman Regular"/>
          <w:b/>
          <w:bCs/>
          <w:sz w:val="44"/>
          <w:szCs w:val="44"/>
          <w:highlight w:val="none"/>
        </w:rPr>
      </w:pPr>
    </w:p>
    <w:p>
      <w:pPr>
        <w:pStyle w:val="13"/>
        <w:tabs>
          <w:tab w:val="right" w:leader="dot" w:pos="8306"/>
        </w:tabs>
        <w:ind w:firstLineChars="0"/>
        <w:textAlignment w:val="center"/>
        <w:rPr>
          <w:rFonts w:hint="default" w:ascii="Times New Roman Regular" w:hAnsi="Times New Roman Regular" w:cs="Times New Roman Regular" w:eastAsiaTheme="majorEastAsia"/>
          <w:b/>
          <w:bCs/>
          <w:sz w:val="44"/>
          <w:szCs w:val="44"/>
        </w:rPr>
      </w:pPr>
    </w:p>
    <w:p>
      <w:pPr>
        <w:ind w:firstLineChars="0"/>
        <w:textAlignment w:val="center"/>
        <w:rPr>
          <w:rFonts w:hint="default" w:ascii="Times New Roman Regular" w:hAnsi="Times New Roman Regular" w:cs="Times New Roman Regular" w:eastAsiaTheme="majorEastAsia"/>
          <w:b/>
          <w:bCs/>
          <w:sz w:val="44"/>
          <w:szCs w:val="44"/>
        </w:rPr>
      </w:pPr>
      <w:r>
        <w:rPr>
          <w:rFonts w:hint="default" w:ascii="Times New Roman Regular" w:hAnsi="Times New Roman Regular" w:cs="Times New Roman Regular" w:eastAsiaTheme="majorEastAsia"/>
          <w:b/>
          <w:bCs/>
          <w:sz w:val="44"/>
          <w:szCs w:val="44"/>
        </w:rPr>
        <w:br w:type="page"/>
      </w:r>
    </w:p>
    <w:p>
      <w:pPr>
        <w:pStyle w:val="13"/>
        <w:keepNext w:val="0"/>
        <w:keepLines w:val="0"/>
        <w:pageBreakBefore w:val="0"/>
        <w:widowControl w:val="0"/>
        <w:tabs>
          <w:tab w:val="right" w:leader="dot" w:pos="8306"/>
        </w:tabs>
        <w:kinsoku/>
        <w:wordWrap/>
        <w:overflowPunct/>
        <w:topLinePunct w:val="0"/>
        <w:autoSpaceDE/>
        <w:autoSpaceDN/>
        <w:bidi w:val="0"/>
        <w:adjustRightInd/>
        <w:snapToGrid/>
        <w:ind w:firstLine="0" w:firstLineChars="0"/>
        <w:jc w:val="center"/>
        <w:textAlignment w:val="center"/>
        <w:rPr>
          <w:rFonts w:hint="default" w:ascii="Times New Roman Regular" w:hAnsi="Times New Roman Regular" w:eastAsia="方正小标宋简体" w:cs="Times New Roman Regular"/>
          <w:b w:val="0"/>
          <w:bCs w:val="0"/>
          <w:sz w:val="36"/>
          <w:szCs w:val="36"/>
          <w:highlight w:val="yellow"/>
        </w:rPr>
      </w:pPr>
      <w:r>
        <w:rPr>
          <w:rFonts w:hint="default" w:ascii="Times New Roman Regular" w:hAnsi="Times New Roman Regular" w:eastAsia="方正小标宋简体" w:cs="Times New Roman Regular"/>
          <w:b w:val="0"/>
          <w:bCs w:val="0"/>
          <w:sz w:val="36"/>
          <w:szCs w:val="36"/>
          <w:highlight w:val="none"/>
        </w:rPr>
        <w:t>目  录</w:t>
      </w:r>
    </w:p>
    <w:p>
      <w:pPr>
        <w:keepNext w:val="0"/>
        <w:keepLines w:val="0"/>
        <w:pageBreakBefore w:val="0"/>
        <w:widowControl w:val="0"/>
        <w:kinsoku/>
        <w:wordWrap/>
        <w:overflowPunct/>
        <w:topLinePunct w:val="0"/>
        <w:autoSpaceDE/>
        <w:autoSpaceDN/>
        <w:bidi w:val="0"/>
        <w:adjustRightInd/>
        <w:snapToGrid/>
        <w:spacing w:after="0"/>
        <w:ind w:firstLine="640"/>
        <w:textAlignment w:val="center"/>
        <w:rPr>
          <w:rFonts w:hint="default" w:ascii="Times New Roman Regular" w:hAnsi="Times New Roman Regular" w:cs="Times New Roman Regular"/>
        </w:rPr>
      </w:pPr>
    </w:p>
    <w:sdt>
      <w:sdtPr>
        <w:rPr>
          <w:rStyle w:val="25"/>
          <w:rFonts w:hint="default" w:ascii="Times New Roman Regular" w:hAnsi="Times New Roman Regular" w:cs="Times New Roman Regular"/>
        </w:rPr>
        <w:id w:val="1998464459"/>
        <w:docPartObj>
          <w:docPartGallery w:val="Table of Contents"/>
          <w:docPartUnique/>
        </w:docPartObj>
      </w:sdtPr>
      <w:sdtEndPr>
        <w:rPr>
          <w:rStyle w:val="22"/>
          <w:rFonts w:hint="default" w:ascii="Times New Roman Regular" w:hAnsi="Times New Roman Regular" w:cs="Times New Roman Regular"/>
          <w:b/>
          <w:bCs/>
          <w:color w:val="auto"/>
          <w:szCs w:val="32"/>
          <w:u w:val="none"/>
          <w:lang w:val="zh-CN"/>
        </w:rPr>
      </w:sdtEndPr>
      <w:sdtContent>
        <w:p>
          <w:pPr>
            <w:pStyle w:val="13"/>
            <w:keepNext w:val="0"/>
            <w:keepLines w:val="0"/>
            <w:pageBreakBefore w:val="0"/>
            <w:widowControl w:val="0"/>
            <w:tabs>
              <w:tab w:val="right" w:leader="dot" w:pos="8844"/>
            </w:tabs>
            <w:kinsoku/>
            <w:wordWrap/>
            <w:overflowPunct/>
            <w:topLinePunct w:val="0"/>
            <w:autoSpaceDE/>
            <w:autoSpaceDN/>
            <w:bidi w:val="0"/>
            <w:adjustRightInd/>
            <w:snapToGrid/>
            <w:spacing w:after="0"/>
            <w:ind w:firstLine="0" w:firstLineChars="0"/>
            <w:textAlignment w:val="center"/>
            <w:rPr>
              <w:rFonts w:hint="default" w:ascii="Times New Roman Regular" w:hAnsi="Times New Roman Regular" w:eastAsia="仿宋" w:cs="Times New Roman Regular"/>
            </w:rPr>
          </w:pPr>
          <w:r>
            <w:rPr>
              <w:rStyle w:val="25"/>
              <w:rFonts w:hint="default" w:ascii="Times New Roman Regular" w:hAnsi="Times New Roman Regular" w:cs="Times New Roman Regular"/>
              <w:szCs w:val="32"/>
            </w:rPr>
            <w:fldChar w:fldCharType="begin"/>
          </w:r>
          <w:r>
            <w:rPr>
              <w:rStyle w:val="25"/>
              <w:rFonts w:hint="default" w:ascii="Times New Roman Regular" w:hAnsi="Times New Roman Regular" w:cs="Times New Roman Regular"/>
              <w:szCs w:val="32"/>
            </w:rPr>
            <w:instrText xml:space="preserve"> TOC \o "1-3" \h \z \u </w:instrText>
          </w:r>
          <w:r>
            <w:rPr>
              <w:rStyle w:val="25"/>
              <w:rFonts w:hint="default" w:ascii="Times New Roman Regular" w:hAnsi="Times New Roman Regular" w:cs="Times New Roman Regular"/>
              <w:szCs w:val="32"/>
            </w:rPr>
            <w:fldChar w:fldCharType="separate"/>
          </w:r>
          <w:r>
            <w:rPr>
              <w:rFonts w:hint="default" w:ascii="Times New Roman Regular" w:hAnsi="Times New Roman Regular" w:eastAsia="仿宋" w:cs="Times New Roman Regular"/>
              <w:szCs w:val="32"/>
            </w:rPr>
            <w:fldChar w:fldCharType="begin"/>
          </w:r>
          <w:r>
            <w:rPr>
              <w:rFonts w:hint="default" w:ascii="Times New Roman Regular" w:hAnsi="Times New Roman Regular" w:eastAsia="仿宋" w:cs="Times New Roman Regular"/>
              <w:szCs w:val="32"/>
            </w:rPr>
            <w:instrText xml:space="preserve"> HYPERLINK \l _Toc1311241117 </w:instrText>
          </w:r>
          <w:r>
            <w:rPr>
              <w:rFonts w:hint="default" w:ascii="Times New Roman Regular" w:hAnsi="Times New Roman Regular" w:eastAsia="仿宋" w:cs="Times New Roman Regular"/>
              <w:szCs w:val="32"/>
            </w:rPr>
            <w:fldChar w:fldCharType="separate"/>
          </w:r>
          <w:r>
            <w:rPr>
              <w:rFonts w:hint="default" w:ascii="Times New Roman Regular" w:hAnsi="Times New Roman Regular" w:eastAsia="仿宋" w:cs="Times New Roman Regular"/>
            </w:rPr>
            <w:t>一、基本情况</w:t>
          </w:r>
          <w:r>
            <w:rPr>
              <w:rFonts w:hint="default" w:ascii="Times New Roman Regular" w:hAnsi="Times New Roman Regular" w:eastAsia="仿宋" w:cs="Times New Roman Regular"/>
            </w:rPr>
            <w:tab/>
          </w:r>
          <w:r>
            <w:rPr>
              <w:rFonts w:hint="default" w:ascii="Times New Roman Regular" w:hAnsi="Times New Roman Regular" w:eastAsia="仿宋" w:cs="Times New Roman Regular"/>
            </w:rPr>
            <w:fldChar w:fldCharType="begin"/>
          </w:r>
          <w:r>
            <w:rPr>
              <w:rFonts w:hint="default" w:ascii="Times New Roman Regular" w:hAnsi="Times New Roman Regular" w:eastAsia="仿宋" w:cs="Times New Roman Regular"/>
            </w:rPr>
            <w:instrText xml:space="preserve"> PAGEREF _Toc1311241117 \h </w:instrText>
          </w:r>
          <w:r>
            <w:rPr>
              <w:rFonts w:hint="default" w:ascii="Times New Roman Regular" w:hAnsi="Times New Roman Regular" w:eastAsia="仿宋" w:cs="Times New Roman Regular"/>
            </w:rPr>
            <w:fldChar w:fldCharType="separate"/>
          </w:r>
          <w:r>
            <w:rPr>
              <w:rFonts w:hint="default" w:ascii="Times New Roman Regular" w:hAnsi="Times New Roman Regular" w:eastAsia="仿宋" w:cs="Times New Roman Regular"/>
            </w:rPr>
            <w:t>4</w:t>
          </w:r>
          <w:r>
            <w:rPr>
              <w:rFonts w:hint="default" w:ascii="Times New Roman Regular" w:hAnsi="Times New Roman Regular" w:eastAsia="仿宋" w:cs="Times New Roman Regular"/>
            </w:rPr>
            <w:fldChar w:fldCharType="end"/>
          </w:r>
          <w:r>
            <w:rPr>
              <w:rFonts w:hint="default" w:ascii="Times New Roman Regular" w:hAnsi="Times New Roman Regular" w:eastAsia="仿宋" w:cs="Times New Roman Regular"/>
              <w:szCs w:val="32"/>
            </w:rPr>
            <w:fldChar w:fldCharType="end"/>
          </w:r>
        </w:p>
        <w:p>
          <w:pPr>
            <w:pStyle w:val="13"/>
            <w:keepNext w:val="0"/>
            <w:keepLines w:val="0"/>
            <w:pageBreakBefore w:val="0"/>
            <w:widowControl w:val="0"/>
            <w:tabs>
              <w:tab w:val="right" w:leader="dot" w:pos="8844"/>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rPr>
          </w:pPr>
          <w:r>
            <w:rPr>
              <w:rFonts w:hint="default" w:ascii="Times New Roman Regular" w:hAnsi="Times New Roman Regular" w:eastAsia="仿宋" w:cs="Times New Roman Regular"/>
              <w:szCs w:val="32"/>
            </w:rPr>
            <w:fldChar w:fldCharType="begin"/>
          </w:r>
          <w:r>
            <w:rPr>
              <w:rFonts w:hint="default" w:ascii="Times New Roman Regular" w:hAnsi="Times New Roman Regular" w:eastAsia="仿宋" w:cs="Times New Roman Regular"/>
              <w:szCs w:val="32"/>
            </w:rPr>
            <w:instrText xml:space="preserve"> HYPERLINK \l _Toc1473517939 </w:instrText>
          </w:r>
          <w:r>
            <w:rPr>
              <w:rFonts w:hint="default" w:ascii="Times New Roman Regular" w:hAnsi="Times New Roman Regular" w:eastAsia="仿宋" w:cs="Times New Roman Regular"/>
              <w:szCs w:val="32"/>
            </w:rPr>
            <w:fldChar w:fldCharType="separate"/>
          </w:r>
          <w:r>
            <w:rPr>
              <w:rFonts w:hint="default" w:ascii="Times New Roman Regular" w:hAnsi="Times New Roman Regular" w:eastAsia="仿宋" w:cs="Times New Roman Regular"/>
              <w:highlight w:val="none"/>
            </w:rPr>
            <w:t>二、绩效评价工作开展情况</w:t>
          </w:r>
          <w:r>
            <w:rPr>
              <w:rFonts w:hint="default" w:ascii="Times New Roman Regular" w:hAnsi="Times New Roman Regular" w:eastAsia="仿宋" w:cs="Times New Roman Regular"/>
            </w:rPr>
            <w:tab/>
          </w:r>
          <w:r>
            <w:rPr>
              <w:rFonts w:hint="default" w:ascii="Times New Roman Regular" w:hAnsi="Times New Roman Regular" w:eastAsia="仿宋" w:cs="Times New Roman Regular"/>
            </w:rPr>
            <w:fldChar w:fldCharType="begin"/>
          </w:r>
          <w:r>
            <w:rPr>
              <w:rFonts w:hint="default" w:ascii="Times New Roman Regular" w:hAnsi="Times New Roman Regular" w:eastAsia="仿宋" w:cs="Times New Roman Regular"/>
            </w:rPr>
            <w:instrText xml:space="preserve"> PAGEREF _Toc1473517939 \h </w:instrText>
          </w:r>
          <w:r>
            <w:rPr>
              <w:rFonts w:hint="default" w:ascii="Times New Roman Regular" w:hAnsi="Times New Roman Regular" w:eastAsia="仿宋" w:cs="Times New Roman Regular"/>
            </w:rPr>
            <w:fldChar w:fldCharType="separate"/>
          </w:r>
          <w:r>
            <w:rPr>
              <w:rFonts w:hint="default" w:ascii="Times New Roman Regular" w:hAnsi="Times New Roman Regular" w:eastAsia="仿宋" w:cs="Times New Roman Regular"/>
            </w:rPr>
            <w:t>6</w:t>
          </w:r>
          <w:r>
            <w:rPr>
              <w:rFonts w:hint="default" w:ascii="Times New Roman Regular" w:hAnsi="Times New Roman Regular" w:eastAsia="仿宋" w:cs="Times New Roman Regular"/>
            </w:rPr>
            <w:fldChar w:fldCharType="end"/>
          </w:r>
          <w:r>
            <w:rPr>
              <w:rFonts w:hint="default" w:ascii="Times New Roman Regular" w:hAnsi="Times New Roman Regular" w:eastAsia="仿宋" w:cs="Times New Roman Regular"/>
              <w:szCs w:val="32"/>
            </w:rPr>
            <w:fldChar w:fldCharType="end"/>
          </w:r>
        </w:p>
        <w:p>
          <w:pPr>
            <w:pStyle w:val="13"/>
            <w:keepNext w:val="0"/>
            <w:keepLines w:val="0"/>
            <w:pageBreakBefore w:val="0"/>
            <w:widowControl w:val="0"/>
            <w:tabs>
              <w:tab w:val="right" w:leader="dot" w:pos="8844"/>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rPr>
          </w:pPr>
          <w:r>
            <w:rPr>
              <w:rFonts w:hint="default" w:ascii="Times New Roman Regular" w:hAnsi="Times New Roman Regular" w:eastAsia="仿宋" w:cs="Times New Roman Regular"/>
              <w:szCs w:val="32"/>
            </w:rPr>
            <w:fldChar w:fldCharType="begin"/>
          </w:r>
          <w:r>
            <w:rPr>
              <w:rFonts w:hint="default" w:ascii="Times New Roman Regular" w:hAnsi="Times New Roman Regular" w:eastAsia="仿宋" w:cs="Times New Roman Regular"/>
              <w:szCs w:val="32"/>
            </w:rPr>
            <w:instrText xml:space="preserve"> HYPERLINK \l _Toc244639403 </w:instrText>
          </w:r>
          <w:r>
            <w:rPr>
              <w:rFonts w:hint="default" w:ascii="Times New Roman Regular" w:hAnsi="Times New Roman Regular" w:eastAsia="仿宋" w:cs="Times New Roman Regular"/>
              <w:szCs w:val="32"/>
            </w:rPr>
            <w:fldChar w:fldCharType="separate"/>
          </w:r>
          <w:r>
            <w:rPr>
              <w:rFonts w:hint="default" w:ascii="Times New Roman Regular" w:hAnsi="Times New Roman Regular" w:eastAsia="仿宋" w:cs="Times New Roman Regular"/>
              <w:highlight w:val="none"/>
            </w:rPr>
            <w:t>三、综合评价情况及评价结论</w:t>
          </w:r>
          <w:r>
            <w:rPr>
              <w:rFonts w:hint="default" w:ascii="Times New Roman Regular" w:hAnsi="Times New Roman Regular" w:eastAsia="仿宋" w:cs="Times New Roman Regular"/>
            </w:rPr>
            <w:tab/>
          </w:r>
          <w:r>
            <w:rPr>
              <w:rFonts w:hint="default" w:ascii="Times New Roman Regular" w:hAnsi="Times New Roman Regular" w:eastAsia="仿宋" w:cs="Times New Roman Regular"/>
            </w:rPr>
            <w:fldChar w:fldCharType="begin"/>
          </w:r>
          <w:r>
            <w:rPr>
              <w:rFonts w:hint="default" w:ascii="Times New Roman Regular" w:hAnsi="Times New Roman Regular" w:eastAsia="仿宋" w:cs="Times New Roman Regular"/>
            </w:rPr>
            <w:instrText xml:space="preserve"> PAGEREF _Toc244639403 \h </w:instrText>
          </w:r>
          <w:r>
            <w:rPr>
              <w:rFonts w:hint="default" w:ascii="Times New Roman Regular" w:hAnsi="Times New Roman Regular" w:eastAsia="仿宋" w:cs="Times New Roman Regular"/>
            </w:rPr>
            <w:fldChar w:fldCharType="separate"/>
          </w:r>
          <w:r>
            <w:rPr>
              <w:rFonts w:hint="default" w:ascii="Times New Roman Regular" w:hAnsi="Times New Roman Regular" w:eastAsia="仿宋" w:cs="Times New Roman Regular"/>
            </w:rPr>
            <w:t>8</w:t>
          </w:r>
          <w:r>
            <w:rPr>
              <w:rFonts w:hint="default" w:ascii="Times New Roman Regular" w:hAnsi="Times New Roman Regular" w:eastAsia="仿宋" w:cs="Times New Roman Regular"/>
            </w:rPr>
            <w:fldChar w:fldCharType="end"/>
          </w:r>
          <w:r>
            <w:rPr>
              <w:rFonts w:hint="default" w:ascii="Times New Roman Regular" w:hAnsi="Times New Roman Regular" w:eastAsia="仿宋" w:cs="Times New Roman Regular"/>
              <w:szCs w:val="32"/>
            </w:rPr>
            <w:fldChar w:fldCharType="end"/>
          </w:r>
        </w:p>
        <w:p>
          <w:pPr>
            <w:pStyle w:val="13"/>
            <w:keepNext w:val="0"/>
            <w:keepLines w:val="0"/>
            <w:pageBreakBefore w:val="0"/>
            <w:widowControl w:val="0"/>
            <w:tabs>
              <w:tab w:val="right" w:leader="dot" w:pos="8844"/>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rPr>
          </w:pPr>
          <w:r>
            <w:rPr>
              <w:rFonts w:hint="default" w:ascii="Times New Roman Regular" w:hAnsi="Times New Roman Regular" w:eastAsia="仿宋" w:cs="Times New Roman Regular"/>
              <w:szCs w:val="32"/>
            </w:rPr>
            <w:fldChar w:fldCharType="begin"/>
          </w:r>
          <w:r>
            <w:rPr>
              <w:rFonts w:hint="default" w:ascii="Times New Roman Regular" w:hAnsi="Times New Roman Regular" w:eastAsia="仿宋" w:cs="Times New Roman Regular"/>
              <w:szCs w:val="32"/>
            </w:rPr>
            <w:instrText xml:space="preserve"> HYPERLINK \l _Toc1370745863 </w:instrText>
          </w:r>
          <w:r>
            <w:rPr>
              <w:rFonts w:hint="default" w:ascii="Times New Roman Regular" w:hAnsi="Times New Roman Regular" w:eastAsia="仿宋" w:cs="Times New Roman Regular"/>
              <w:szCs w:val="32"/>
            </w:rPr>
            <w:fldChar w:fldCharType="separate"/>
          </w:r>
          <w:r>
            <w:rPr>
              <w:rFonts w:hint="default" w:ascii="Times New Roman Regular" w:hAnsi="Times New Roman Regular" w:eastAsia="仿宋" w:cs="Times New Roman Regular"/>
              <w:highlight w:val="none"/>
            </w:rPr>
            <w:t>四、绩效评价指标分析</w:t>
          </w:r>
          <w:r>
            <w:rPr>
              <w:rFonts w:hint="default" w:ascii="Times New Roman Regular" w:hAnsi="Times New Roman Regular" w:eastAsia="仿宋" w:cs="Times New Roman Regular"/>
            </w:rPr>
            <w:tab/>
          </w:r>
          <w:r>
            <w:rPr>
              <w:rFonts w:hint="default" w:ascii="Times New Roman Regular" w:hAnsi="Times New Roman Regular" w:eastAsia="仿宋" w:cs="Times New Roman Regular"/>
            </w:rPr>
            <w:fldChar w:fldCharType="begin"/>
          </w:r>
          <w:r>
            <w:rPr>
              <w:rFonts w:hint="default" w:ascii="Times New Roman Regular" w:hAnsi="Times New Roman Regular" w:eastAsia="仿宋" w:cs="Times New Roman Regular"/>
            </w:rPr>
            <w:instrText xml:space="preserve"> PAGEREF _Toc1370745863 \h </w:instrText>
          </w:r>
          <w:r>
            <w:rPr>
              <w:rFonts w:hint="default" w:ascii="Times New Roman Regular" w:hAnsi="Times New Roman Regular" w:eastAsia="仿宋" w:cs="Times New Roman Regular"/>
            </w:rPr>
            <w:fldChar w:fldCharType="separate"/>
          </w:r>
          <w:r>
            <w:rPr>
              <w:rFonts w:hint="default" w:ascii="Times New Roman Regular" w:hAnsi="Times New Roman Regular" w:eastAsia="仿宋" w:cs="Times New Roman Regular"/>
            </w:rPr>
            <w:t>9</w:t>
          </w:r>
          <w:r>
            <w:rPr>
              <w:rFonts w:hint="default" w:ascii="Times New Roman Regular" w:hAnsi="Times New Roman Regular" w:eastAsia="仿宋" w:cs="Times New Roman Regular"/>
            </w:rPr>
            <w:fldChar w:fldCharType="end"/>
          </w:r>
          <w:r>
            <w:rPr>
              <w:rFonts w:hint="default" w:ascii="Times New Roman Regular" w:hAnsi="Times New Roman Regular" w:eastAsia="仿宋" w:cs="Times New Roman Regular"/>
              <w:szCs w:val="32"/>
            </w:rPr>
            <w:fldChar w:fldCharType="end"/>
          </w:r>
        </w:p>
        <w:p>
          <w:pPr>
            <w:pStyle w:val="16"/>
            <w:keepNext w:val="0"/>
            <w:keepLines w:val="0"/>
            <w:pageBreakBefore w:val="0"/>
            <w:widowControl w:val="0"/>
            <w:tabs>
              <w:tab w:val="right" w:leader="dot" w:pos="8844"/>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rPr>
          </w:pPr>
          <w:r>
            <w:rPr>
              <w:rFonts w:hint="default" w:ascii="Times New Roman Regular" w:hAnsi="Times New Roman Regular" w:eastAsia="仿宋" w:cs="Times New Roman Regular"/>
              <w:szCs w:val="32"/>
            </w:rPr>
            <w:fldChar w:fldCharType="begin"/>
          </w:r>
          <w:r>
            <w:rPr>
              <w:rFonts w:hint="default" w:ascii="Times New Roman Regular" w:hAnsi="Times New Roman Regular" w:eastAsia="仿宋" w:cs="Times New Roman Regular"/>
              <w:szCs w:val="32"/>
            </w:rPr>
            <w:instrText xml:space="preserve"> HYPERLINK \l _Toc2068638072 </w:instrText>
          </w:r>
          <w:r>
            <w:rPr>
              <w:rFonts w:hint="default" w:ascii="Times New Roman Regular" w:hAnsi="Times New Roman Regular" w:eastAsia="仿宋" w:cs="Times New Roman Regular"/>
              <w:szCs w:val="32"/>
            </w:rPr>
            <w:fldChar w:fldCharType="separate"/>
          </w:r>
          <w:r>
            <w:rPr>
              <w:rFonts w:hint="default" w:ascii="Times New Roman Regular" w:hAnsi="Times New Roman Regular" w:eastAsia="仿宋" w:cs="Times New Roman Regular"/>
              <w:bCs/>
              <w:highlight w:val="none"/>
            </w:rPr>
            <w:t>（一）项目决策情况</w:t>
          </w:r>
          <w:r>
            <w:rPr>
              <w:rFonts w:hint="default" w:ascii="Times New Roman Regular" w:hAnsi="Times New Roman Regular" w:eastAsia="仿宋" w:cs="Times New Roman Regular"/>
            </w:rPr>
            <w:tab/>
          </w:r>
          <w:r>
            <w:rPr>
              <w:rFonts w:hint="default" w:ascii="Times New Roman Regular" w:hAnsi="Times New Roman Regular" w:eastAsia="仿宋" w:cs="Times New Roman Regular"/>
            </w:rPr>
            <w:fldChar w:fldCharType="begin"/>
          </w:r>
          <w:r>
            <w:rPr>
              <w:rFonts w:hint="default" w:ascii="Times New Roman Regular" w:hAnsi="Times New Roman Regular" w:eastAsia="仿宋" w:cs="Times New Roman Regular"/>
            </w:rPr>
            <w:instrText xml:space="preserve"> PAGEREF _Toc2068638072 \h </w:instrText>
          </w:r>
          <w:r>
            <w:rPr>
              <w:rFonts w:hint="default" w:ascii="Times New Roman Regular" w:hAnsi="Times New Roman Regular" w:eastAsia="仿宋" w:cs="Times New Roman Regular"/>
            </w:rPr>
            <w:fldChar w:fldCharType="separate"/>
          </w:r>
          <w:r>
            <w:rPr>
              <w:rFonts w:hint="default" w:ascii="Times New Roman Regular" w:hAnsi="Times New Roman Regular" w:eastAsia="仿宋" w:cs="Times New Roman Regular"/>
            </w:rPr>
            <w:t>9</w:t>
          </w:r>
          <w:r>
            <w:rPr>
              <w:rFonts w:hint="default" w:ascii="Times New Roman Regular" w:hAnsi="Times New Roman Regular" w:eastAsia="仿宋" w:cs="Times New Roman Regular"/>
            </w:rPr>
            <w:fldChar w:fldCharType="end"/>
          </w:r>
          <w:r>
            <w:rPr>
              <w:rFonts w:hint="default" w:ascii="Times New Roman Regular" w:hAnsi="Times New Roman Regular" w:eastAsia="仿宋" w:cs="Times New Roman Regular"/>
              <w:szCs w:val="32"/>
            </w:rPr>
            <w:fldChar w:fldCharType="end"/>
          </w:r>
        </w:p>
        <w:p>
          <w:pPr>
            <w:pStyle w:val="16"/>
            <w:keepNext w:val="0"/>
            <w:keepLines w:val="0"/>
            <w:pageBreakBefore w:val="0"/>
            <w:widowControl w:val="0"/>
            <w:tabs>
              <w:tab w:val="right" w:leader="dot" w:pos="8844"/>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rPr>
          </w:pPr>
          <w:r>
            <w:rPr>
              <w:rFonts w:hint="default" w:ascii="Times New Roman Regular" w:hAnsi="Times New Roman Regular" w:eastAsia="仿宋" w:cs="Times New Roman Regular"/>
              <w:szCs w:val="32"/>
            </w:rPr>
            <w:fldChar w:fldCharType="begin"/>
          </w:r>
          <w:r>
            <w:rPr>
              <w:rFonts w:hint="default" w:ascii="Times New Roman Regular" w:hAnsi="Times New Roman Regular" w:eastAsia="仿宋" w:cs="Times New Roman Regular"/>
              <w:szCs w:val="32"/>
            </w:rPr>
            <w:instrText xml:space="preserve"> HYPERLINK \l _Toc1987314821 </w:instrText>
          </w:r>
          <w:r>
            <w:rPr>
              <w:rFonts w:hint="default" w:ascii="Times New Roman Regular" w:hAnsi="Times New Roman Regular" w:eastAsia="仿宋" w:cs="Times New Roman Regular"/>
              <w:szCs w:val="32"/>
            </w:rPr>
            <w:fldChar w:fldCharType="separate"/>
          </w:r>
          <w:r>
            <w:rPr>
              <w:rFonts w:hint="default" w:ascii="Times New Roman Regular" w:hAnsi="Times New Roman Regular" w:eastAsia="仿宋" w:cs="Times New Roman Regular"/>
              <w:bCs/>
              <w:highlight w:val="none"/>
            </w:rPr>
            <w:t>（二）项目过程情况</w:t>
          </w:r>
          <w:r>
            <w:rPr>
              <w:rFonts w:hint="default" w:ascii="Times New Roman Regular" w:hAnsi="Times New Roman Regular" w:eastAsia="仿宋" w:cs="Times New Roman Regular"/>
            </w:rPr>
            <w:tab/>
          </w:r>
          <w:r>
            <w:rPr>
              <w:rFonts w:hint="default" w:ascii="Times New Roman Regular" w:hAnsi="Times New Roman Regular" w:eastAsia="仿宋" w:cs="Times New Roman Regular"/>
            </w:rPr>
            <w:fldChar w:fldCharType="begin"/>
          </w:r>
          <w:r>
            <w:rPr>
              <w:rFonts w:hint="default" w:ascii="Times New Roman Regular" w:hAnsi="Times New Roman Regular" w:eastAsia="仿宋" w:cs="Times New Roman Regular"/>
            </w:rPr>
            <w:instrText xml:space="preserve"> PAGEREF _Toc1987314821 \h </w:instrText>
          </w:r>
          <w:r>
            <w:rPr>
              <w:rFonts w:hint="default" w:ascii="Times New Roman Regular" w:hAnsi="Times New Roman Regular" w:eastAsia="仿宋" w:cs="Times New Roman Regular"/>
            </w:rPr>
            <w:fldChar w:fldCharType="separate"/>
          </w:r>
          <w:r>
            <w:rPr>
              <w:rFonts w:hint="default" w:ascii="Times New Roman Regular" w:hAnsi="Times New Roman Regular" w:eastAsia="仿宋" w:cs="Times New Roman Regular"/>
            </w:rPr>
            <w:t>12</w:t>
          </w:r>
          <w:r>
            <w:rPr>
              <w:rFonts w:hint="default" w:ascii="Times New Roman Regular" w:hAnsi="Times New Roman Regular" w:eastAsia="仿宋" w:cs="Times New Roman Regular"/>
            </w:rPr>
            <w:fldChar w:fldCharType="end"/>
          </w:r>
          <w:r>
            <w:rPr>
              <w:rFonts w:hint="default" w:ascii="Times New Roman Regular" w:hAnsi="Times New Roman Regular" w:eastAsia="仿宋" w:cs="Times New Roman Regular"/>
              <w:szCs w:val="32"/>
            </w:rPr>
            <w:fldChar w:fldCharType="end"/>
          </w:r>
        </w:p>
        <w:p>
          <w:pPr>
            <w:pStyle w:val="16"/>
            <w:keepNext w:val="0"/>
            <w:keepLines w:val="0"/>
            <w:pageBreakBefore w:val="0"/>
            <w:widowControl w:val="0"/>
            <w:tabs>
              <w:tab w:val="right" w:leader="dot" w:pos="8844"/>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rPr>
          </w:pPr>
          <w:r>
            <w:rPr>
              <w:rFonts w:hint="default" w:ascii="Times New Roman Regular" w:hAnsi="Times New Roman Regular" w:eastAsia="仿宋" w:cs="Times New Roman Regular"/>
              <w:szCs w:val="32"/>
            </w:rPr>
            <w:fldChar w:fldCharType="begin"/>
          </w:r>
          <w:r>
            <w:rPr>
              <w:rFonts w:hint="default" w:ascii="Times New Roman Regular" w:hAnsi="Times New Roman Regular" w:eastAsia="仿宋" w:cs="Times New Roman Regular"/>
              <w:szCs w:val="32"/>
            </w:rPr>
            <w:instrText xml:space="preserve"> HYPERLINK \l _Toc987034756 </w:instrText>
          </w:r>
          <w:r>
            <w:rPr>
              <w:rFonts w:hint="default" w:ascii="Times New Roman Regular" w:hAnsi="Times New Roman Regular" w:eastAsia="仿宋" w:cs="Times New Roman Regular"/>
              <w:szCs w:val="32"/>
            </w:rPr>
            <w:fldChar w:fldCharType="separate"/>
          </w:r>
          <w:r>
            <w:rPr>
              <w:rFonts w:hint="default" w:ascii="Times New Roman Regular" w:hAnsi="Times New Roman Regular" w:eastAsia="仿宋" w:cs="Times New Roman Regular"/>
              <w:bCs/>
            </w:rPr>
            <w:t>（三）项目产出情况</w:t>
          </w:r>
          <w:r>
            <w:rPr>
              <w:rFonts w:hint="default" w:ascii="Times New Roman Regular" w:hAnsi="Times New Roman Regular" w:eastAsia="仿宋" w:cs="Times New Roman Regular"/>
            </w:rPr>
            <w:tab/>
          </w:r>
          <w:r>
            <w:rPr>
              <w:rFonts w:hint="default" w:ascii="Times New Roman Regular" w:hAnsi="Times New Roman Regular" w:eastAsia="仿宋" w:cs="Times New Roman Regular"/>
            </w:rPr>
            <w:fldChar w:fldCharType="begin"/>
          </w:r>
          <w:r>
            <w:rPr>
              <w:rFonts w:hint="default" w:ascii="Times New Roman Regular" w:hAnsi="Times New Roman Regular" w:eastAsia="仿宋" w:cs="Times New Roman Regular"/>
            </w:rPr>
            <w:instrText xml:space="preserve"> PAGEREF _Toc987034756 \h </w:instrText>
          </w:r>
          <w:r>
            <w:rPr>
              <w:rFonts w:hint="default" w:ascii="Times New Roman Regular" w:hAnsi="Times New Roman Regular" w:eastAsia="仿宋" w:cs="Times New Roman Regular"/>
            </w:rPr>
            <w:fldChar w:fldCharType="separate"/>
          </w:r>
          <w:r>
            <w:rPr>
              <w:rFonts w:hint="default" w:ascii="Times New Roman Regular" w:hAnsi="Times New Roman Regular" w:eastAsia="仿宋" w:cs="Times New Roman Regular"/>
            </w:rPr>
            <w:t>13</w:t>
          </w:r>
          <w:r>
            <w:rPr>
              <w:rFonts w:hint="default" w:ascii="Times New Roman Regular" w:hAnsi="Times New Roman Regular" w:eastAsia="仿宋" w:cs="Times New Roman Regular"/>
            </w:rPr>
            <w:fldChar w:fldCharType="end"/>
          </w:r>
          <w:r>
            <w:rPr>
              <w:rFonts w:hint="default" w:ascii="Times New Roman Regular" w:hAnsi="Times New Roman Regular" w:eastAsia="仿宋" w:cs="Times New Roman Regular"/>
              <w:szCs w:val="32"/>
            </w:rPr>
            <w:fldChar w:fldCharType="end"/>
          </w:r>
        </w:p>
        <w:p>
          <w:pPr>
            <w:pStyle w:val="16"/>
            <w:keepNext w:val="0"/>
            <w:keepLines w:val="0"/>
            <w:pageBreakBefore w:val="0"/>
            <w:widowControl w:val="0"/>
            <w:tabs>
              <w:tab w:val="right" w:leader="dot" w:pos="8844"/>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rPr>
          </w:pPr>
          <w:r>
            <w:rPr>
              <w:rFonts w:hint="default" w:ascii="Times New Roman Regular" w:hAnsi="Times New Roman Regular" w:eastAsia="仿宋" w:cs="Times New Roman Regular"/>
              <w:szCs w:val="32"/>
            </w:rPr>
            <w:fldChar w:fldCharType="begin"/>
          </w:r>
          <w:r>
            <w:rPr>
              <w:rFonts w:hint="default" w:ascii="Times New Roman Regular" w:hAnsi="Times New Roman Regular" w:eastAsia="仿宋" w:cs="Times New Roman Regular"/>
              <w:szCs w:val="32"/>
            </w:rPr>
            <w:instrText xml:space="preserve"> HYPERLINK \l _Toc1929454664 </w:instrText>
          </w:r>
          <w:r>
            <w:rPr>
              <w:rFonts w:hint="default" w:ascii="Times New Roman Regular" w:hAnsi="Times New Roman Regular" w:eastAsia="仿宋" w:cs="Times New Roman Regular"/>
              <w:szCs w:val="32"/>
            </w:rPr>
            <w:fldChar w:fldCharType="separate"/>
          </w:r>
          <w:r>
            <w:rPr>
              <w:rFonts w:hint="default" w:ascii="Times New Roman Regular" w:hAnsi="Times New Roman Regular" w:eastAsia="仿宋" w:cs="Times New Roman Regular"/>
              <w:bCs/>
              <w:highlight w:val="none"/>
            </w:rPr>
            <w:t>（四）项目效益情况</w:t>
          </w:r>
          <w:r>
            <w:rPr>
              <w:rFonts w:hint="default" w:ascii="Times New Roman Regular" w:hAnsi="Times New Roman Regular" w:eastAsia="仿宋" w:cs="Times New Roman Regular"/>
            </w:rPr>
            <w:tab/>
          </w:r>
          <w:r>
            <w:rPr>
              <w:rFonts w:hint="default" w:ascii="Times New Roman Regular" w:hAnsi="Times New Roman Regular" w:eastAsia="仿宋" w:cs="Times New Roman Regular"/>
            </w:rPr>
            <w:fldChar w:fldCharType="begin"/>
          </w:r>
          <w:r>
            <w:rPr>
              <w:rFonts w:hint="default" w:ascii="Times New Roman Regular" w:hAnsi="Times New Roman Regular" w:eastAsia="仿宋" w:cs="Times New Roman Regular"/>
            </w:rPr>
            <w:instrText xml:space="preserve"> PAGEREF _Toc1929454664 \h </w:instrText>
          </w:r>
          <w:r>
            <w:rPr>
              <w:rFonts w:hint="default" w:ascii="Times New Roman Regular" w:hAnsi="Times New Roman Regular" w:eastAsia="仿宋" w:cs="Times New Roman Regular"/>
            </w:rPr>
            <w:fldChar w:fldCharType="separate"/>
          </w:r>
          <w:r>
            <w:rPr>
              <w:rFonts w:hint="default" w:ascii="Times New Roman Regular" w:hAnsi="Times New Roman Regular" w:eastAsia="仿宋" w:cs="Times New Roman Regular"/>
            </w:rPr>
            <w:t>14</w:t>
          </w:r>
          <w:r>
            <w:rPr>
              <w:rFonts w:hint="default" w:ascii="Times New Roman Regular" w:hAnsi="Times New Roman Regular" w:eastAsia="仿宋" w:cs="Times New Roman Regular"/>
            </w:rPr>
            <w:fldChar w:fldCharType="end"/>
          </w:r>
          <w:r>
            <w:rPr>
              <w:rFonts w:hint="default" w:ascii="Times New Roman Regular" w:hAnsi="Times New Roman Regular" w:eastAsia="仿宋" w:cs="Times New Roman Regular"/>
              <w:szCs w:val="32"/>
            </w:rPr>
            <w:fldChar w:fldCharType="end"/>
          </w:r>
        </w:p>
        <w:p>
          <w:pPr>
            <w:pStyle w:val="13"/>
            <w:keepNext w:val="0"/>
            <w:keepLines w:val="0"/>
            <w:pageBreakBefore w:val="0"/>
            <w:widowControl w:val="0"/>
            <w:tabs>
              <w:tab w:val="right" w:leader="dot" w:pos="8844"/>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rPr>
          </w:pPr>
          <w:r>
            <w:rPr>
              <w:rFonts w:hint="default" w:ascii="Times New Roman Regular" w:hAnsi="Times New Roman Regular" w:eastAsia="仿宋" w:cs="Times New Roman Regular"/>
              <w:szCs w:val="32"/>
            </w:rPr>
            <w:fldChar w:fldCharType="begin"/>
          </w:r>
          <w:r>
            <w:rPr>
              <w:rFonts w:hint="default" w:ascii="Times New Roman Regular" w:hAnsi="Times New Roman Regular" w:eastAsia="仿宋" w:cs="Times New Roman Regular"/>
              <w:szCs w:val="32"/>
            </w:rPr>
            <w:instrText xml:space="preserve"> HYPERLINK \l _Toc1341468148 </w:instrText>
          </w:r>
          <w:r>
            <w:rPr>
              <w:rFonts w:hint="default" w:ascii="Times New Roman Regular" w:hAnsi="Times New Roman Regular" w:eastAsia="仿宋" w:cs="Times New Roman Regular"/>
              <w:szCs w:val="32"/>
            </w:rPr>
            <w:fldChar w:fldCharType="separate"/>
          </w:r>
          <w:r>
            <w:rPr>
              <w:rFonts w:hint="default" w:ascii="Times New Roman Regular" w:hAnsi="Times New Roman Regular" w:eastAsia="仿宋" w:cs="Times New Roman Regular"/>
            </w:rPr>
            <w:t>五、主要经验及做法、存在的问题及原因分析</w:t>
          </w:r>
          <w:r>
            <w:rPr>
              <w:rFonts w:hint="default" w:ascii="Times New Roman Regular" w:hAnsi="Times New Roman Regular" w:eastAsia="仿宋" w:cs="Times New Roman Regular"/>
            </w:rPr>
            <w:tab/>
          </w:r>
          <w:r>
            <w:rPr>
              <w:rFonts w:hint="default" w:ascii="Times New Roman Regular" w:hAnsi="Times New Roman Regular" w:eastAsia="仿宋" w:cs="Times New Roman Regular"/>
            </w:rPr>
            <w:fldChar w:fldCharType="begin"/>
          </w:r>
          <w:r>
            <w:rPr>
              <w:rFonts w:hint="default" w:ascii="Times New Roman Regular" w:hAnsi="Times New Roman Regular" w:eastAsia="仿宋" w:cs="Times New Roman Regular"/>
            </w:rPr>
            <w:instrText xml:space="preserve"> PAGEREF _Toc1341468148 \h </w:instrText>
          </w:r>
          <w:r>
            <w:rPr>
              <w:rFonts w:hint="default" w:ascii="Times New Roman Regular" w:hAnsi="Times New Roman Regular" w:eastAsia="仿宋" w:cs="Times New Roman Regular"/>
            </w:rPr>
            <w:fldChar w:fldCharType="separate"/>
          </w:r>
          <w:r>
            <w:rPr>
              <w:rFonts w:hint="default" w:ascii="Times New Roman Regular" w:hAnsi="Times New Roman Regular" w:eastAsia="仿宋" w:cs="Times New Roman Regular"/>
            </w:rPr>
            <w:t>15</w:t>
          </w:r>
          <w:r>
            <w:rPr>
              <w:rFonts w:hint="default" w:ascii="Times New Roman Regular" w:hAnsi="Times New Roman Regular" w:eastAsia="仿宋" w:cs="Times New Roman Regular"/>
            </w:rPr>
            <w:fldChar w:fldCharType="end"/>
          </w:r>
          <w:r>
            <w:rPr>
              <w:rFonts w:hint="default" w:ascii="Times New Roman Regular" w:hAnsi="Times New Roman Regular" w:eastAsia="仿宋" w:cs="Times New Roman Regular"/>
              <w:szCs w:val="32"/>
            </w:rPr>
            <w:fldChar w:fldCharType="end"/>
          </w:r>
        </w:p>
        <w:p>
          <w:pPr>
            <w:pStyle w:val="16"/>
            <w:keepNext w:val="0"/>
            <w:keepLines w:val="0"/>
            <w:pageBreakBefore w:val="0"/>
            <w:widowControl w:val="0"/>
            <w:tabs>
              <w:tab w:val="right" w:leader="dot" w:pos="8844"/>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rPr>
          </w:pPr>
          <w:r>
            <w:rPr>
              <w:rFonts w:hint="default" w:ascii="Times New Roman Regular" w:hAnsi="Times New Roman Regular" w:eastAsia="仿宋" w:cs="Times New Roman Regular"/>
              <w:szCs w:val="32"/>
            </w:rPr>
            <w:fldChar w:fldCharType="begin"/>
          </w:r>
          <w:r>
            <w:rPr>
              <w:rFonts w:hint="default" w:ascii="Times New Roman Regular" w:hAnsi="Times New Roman Regular" w:eastAsia="仿宋" w:cs="Times New Roman Regular"/>
              <w:szCs w:val="32"/>
            </w:rPr>
            <w:instrText xml:space="preserve"> HYPERLINK \l _Toc1771837230 </w:instrText>
          </w:r>
          <w:r>
            <w:rPr>
              <w:rFonts w:hint="default" w:ascii="Times New Roman Regular" w:hAnsi="Times New Roman Regular" w:eastAsia="仿宋" w:cs="Times New Roman Regular"/>
              <w:szCs w:val="32"/>
            </w:rPr>
            <w:fldChar w:fldCharType="separate"/>
          </w:r>
          <w:r>
            <w:rPr>
              <w:rFonts w:hint="default" w:ascii="Times New Roman Regular" w:hAnsi="Times New Roman Regular" w:eastAsia="仿宋" w:cs="Times New Roman Regular"/>
              <w:bCs/>
            </w:rPr>
            <w:t>（一）主要经验及做法</w:t>
          </w:r>
          <w:r>
            <w:rPr>
              <w:rFonts w:hint="default" w:ascii="Times New Roman Regular" w:hAnsi="Times New Roman Regular" w:eastAsia="仿宋" w:cs="Times New Roman Regular"/>
            </w:rPr>
            <w:tab/>
          </w:r>
          <w:r>
            <w:rPr>
              <w:rFonts w:hint="default" w:ascii="Times New Roman Regular" w:hAnsi="Times New Roman Regular" w:eastAsia="仿宋" w:cs="Times New Roman Regular"/>
            </w:rPr>
            <w:fldChar w:fldCharType="begin"/>
          </w:r>
          <w:r>
            <w:rPr>
              <w:rFonts w:hint="default" w:ascii="Times New Roman Regular" w:hAnsi="Times New Roman Regular" w:eastAsia="仿宋" w:cs="Times New Roman Regular"/>
            </w:rPr>
            <w:instrText xml:space="preserve"> PAGEREF _Toc1771837230 \h </w:instrText>
          </w:r>
          <w:r>
            <w:rPr>
              <w:rFonts w:hint="default" w:ascii="Times New Roman Regular" w:hAnsi="Times New Roman Regular" w:eastAsia="仿宋" w:cs="Times New Roman Regular"/>
            </w:rPr>
            <w:fldChar w:fldCharType="separate"/>
          </w:r>
          <w:r>
            <w:rPr>
              <w:rFonts w:hint="default" w:ascii="Times New Roman Regular" w:hAnsi="Times New Roman Regular" w:eastAsia="仿宋" w:cs="Times New Roman Regular"/>
            </w:rPr>
            <w:t>15</w:t>
          </w:r>
          <w:r>
            <w:rPr>
              <w:rFonts w:hint="default" w:ascii="Times New Roman Regular" w:hAnsi="Times New Roman Regular" w:eastAsia="仿宋" w:cs="Times New Roman Regular"/>
            </w:rPr>
            <w:fldChar w:fldCharType="end"/>
          </w:r>
          <w:r>
            <w:rPr>
              <w:rFonts w:hint="default" w:ascii="Times New Roman Regular" w:hAnsi="Times New Roman Regular" w:eastAsia="仿宋" w:cs="Times New Roman Regular"/>
              <w:szCs w:val="32"/>
            </w:rPr>
            <w:fldChar w:fldCharType="end"/>
          </w:r>
        </w:p>
        <w:p>
          <w:pPr>
            <w:pStyle w:val="16"/>
            <w:keepNext w:val="0"/>
            <w:keepLines w:val="0"/>
            <w:pageBreakBefore w:val="0"/>
            <w:widowControl w:val="0"/>
            <w:tabs>
              <w:tab w:val="right" w:leader="dot" w:pos="8844"/>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rPr>
          </w:pPr>
          <w:r>
            <w:rPr>
              <w:rFonts w:hint="default" w:ascii="Times New Roman Regular" w:hAnsi="Times New Roman Regular" w:eastAsia="仿宋" w:cs="Times New Roman Regular"/>
              <w:szCs w:val="32"/>
            </w:rPr>
            <w:fldChar w:fldCharType="begin"/>
          </w:r>
          <w:r>
            <w:rPr>
              <w:rFonts w:hint="default" w:ascii="Times New Roman Regular" w:hAnsi="Times New Roman Regular" w:eastAsia="仿宋" w:cs="Times New Roman Regular"/>
              <w:szCs w:val="32"/>
            </w:rPr>
            <w:instrText xml:space="preserve"> HYPERLINK \l _Toc112591661 </w:instrText>
          </w:r>
          <w:r>
            <w:rPr>
              <w:rFonts w:hint="default" w:ascii="Times New Roman Regular" w:hAnsi="Times New Roman Regular" w:eastAsia="仿宋" w:cs="Times New Roman Regular"/>
              <w:szCs w:val="32"/>
            </w:rPr>
            <w:fldChar w:fldCharType="separate"/>
          </w:r>
          <w:r>
            <w:rPr>
              <w:rFonts w:hint="default" w:ascii="Times New Roman Regular" w:hAnsi="Times New Roman Regular" w:eastAsia="仿宋" w:cs="Times New Roman Regular"/>
              <w:bCs/>
            </w:rPr>
            <w:t>（二）存在的问题及原因分析</w:t>
          </w:r>
          <w:r>
            <w:rPr>
              <w:rFonts w:hint="default" w:ascii="Times New Roman Regular" w:hAnsi="Times New Roman Regular" w:eastAsia="仿宋" w:cs="Times New Roman Regular"/>
            </w:rPr>
            <w:tab/>
          </w:r>
          <w:r>
            <w:rPr>
              <w:rFonts w:hint="default" w:ascii="Times New Roman Regular" w:hAnsi="Times New Roman Regular" w:eastAsia="仿宋" w:cs="Times New Roman Regular"/>
            </w:rPr>
            <w:fldChar w:fldCharType="begin"/>
          </w:r>
          <w:r>
            <w:rPr>
              <w:rFonts w:hint="default" w:ascii="Times New Roman Regular" w:hAnsi="Times New Roman Regular" w:eastAsia="仿宋" w:cs="Times New Roman Regular"/>
            </w:rPr>
            <w:instrText xml:space="preserve"> PAGEREF _Toc112591661 \h </w:instrText>
          </w:r>
          <w:r>
            <w:rPr>
              <w:rFonts w:hint="default" w:ascii="Times New Roman Regular" w:hAnsi="Times New Roman Regular" w:eastAsia="仿宋" w:cs="Times New Roman Regular"/>
            </w:rPr>
            <w:fldChar w:fldCharType="separate"/>
          </w:r>
          <w:r>
            <w:rPr>
              <w:rFonts w:hint="default" w:ascii="Times New Roman Regular" w:hAnsi="Times New Roman Regular" w:eastAsia="仿宋" w:cs="Times New Roman Regular"/>
            </w:rPr>
            <w:t>15</w:t>
          </w:r>
          <w:r>
            <w:rPr>
              <w:rFonts w:hint="default" w:ascii="Times New Roman Regular" w:hAnsi="Times New Roman Regular" w:eastAsia="仿宋" w:cs="Times New Roman Regular"/>
            </w:rPr>
            <w:fldChar w:fldCharType="end"/>
          </w:r>
          <w:r>
            <w:rPr>
              <w:rFonts w:hint="default" w:ascii="Times New Roman Regular" w:hAnsi="Times New Roman Regular" w:eastAsia="仿宋" w:cs="Times New Roman Regular"/>
              <w:szCs w:val="32"/>
            </w:rPr>
            <w:fldChar w:fldCharType="end"/>
          </w:r>
        </w:p>
        <w:p>
          <w:pPr>
            <w:pStyle w:val="13"/>
            <w:keepNext w:val="0"/>
            <w:keepLines w:val="0"/>
            <w:pageBreakBefore w:val="0"/>
            <w:widowControl w:val="0"/>
            <w:tabs>
              <w:tab w:val="right" w:leader="dot" w:pos="8844"/>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rPr>
          </w:pPr>
          <w:r>
            <w:rPr>
              <w:rFonts w:hint="default" w:ascii="Times New Roman Regular" w:hAnsi="Times New Roman Regular" w:eastAsia="仿宋" w:cs="Times New Roman Regular"/>
              <w:szCs w:val="32"/>
            </w:rPr>
            <w:fldChar w:fldCharType="begin"/>
          </w:r>
          <w:r>
            <w:rPr>
              <w:rFonts w:hint="default" w:ascii="Times New Roman Regular" w:hAnsi="Times New Roman Regular" w:eastAsia="仿宋" w:cs="Times New Roman Regular"/>
              <w:szCs w:val="32"/>
            </w:rPr>
            <w:instrText xml:space="preserve"> HYPERLINK \l _Toc394953420 </w:instrText>
          </w:r>
          <w:r>
            <w:rPr>
              <w:rFonts w:hint="default" w:ascii="Times New Roman Regular" w:hAnsi="Times New Roman Regular" w:eastAsia="仿宋" w:cs="Times New Roman Regular"/>
              <w:szCs w:val="32"/>
            </w:rPr>
            <w:fldChar w:fldCharType="separate"/>
          </w:r>
          <w:r>
            <w:rPr>
              <w:rFonts w:hint="default" w:ascii="Times New Roman Regular" w:hAnsi="Times New Roman Regular" w:eastAsia="仿宋" w:cs="Times New Roman Regular"/>
              <w:highlight w:val="none"/>
            </w:rPr>
            <w:t>六、有关建议</w:t>
          </w:r>
          <w:r>
            <w:rPr>
              <w:rFonts w:hint="default" w:ascii="Times New Roman Regular" w:hAnsi="Times New Roman Regular" w:eastAsia="仿宋" w:cs="Times New Roman Regular"/>
            </w:rPr>
            <w:tab/>
          </w:r>
          <w:r>
            <w:rPr>
              <w:rFonts w:hint="default" w:ascii="Times New Roman Regular" w:hAnsi="Times New Roman Regular" w:eastAsia="仿宋" w:cs="Times New Roman Regular"/>
            </w:rPr>
            <w:fldChar w:fldCharType="begin"/>
          </w:r>
          <w:r>
            <w:rPr>
              <w:rFonts w:hint="default" w:ascii="Times New Roman Regular" w:hAnsi="Times New Roman Regular" w:eastAsia="仿宋" w:cs="Times New Roman Regular"/>
            </w:rPr>
            <w:instrText xml:space="preserve"> PAGEREF _Toc394953420 \h </w:instrText>
          </w:r>
          <w:r>
            <w:rPr>
              <w:rFonts w:hint="default" w:ascii="Times New Roman Regular" w:hAnsi="Times New Roman Regular" w:eastAsia="仿宋" w:cs="Times New Roman Regular"/>
            </w:rPr>
            <w:fldChar w:fldCharType="separate"/>
          </w:r>
          <w:r>
            <w:rPr>
              <w:rFonts w:hint="default" w:ascii="Times New Roman Regular" w:hAnsi="Times New Roman Regular" w:eastAsia="仿宋" w:cs="Times New Roman Regular"/>
            </w:rPr>
            <w:t>16</w:t>
          </w:r>
          <w:r>
            <w:rPr>
              <w:rFonts w:hint="default" w:ascii="Times New Roman Regular" w:hAnsi="Times New Roman Regular" w:eastAsia="仿宋" w:cs="Times New Roman Regular"/>
            </w:rPr>
            <w:fldChar w:fldCharType="end"/>
          </w:r>
          <w:r>
            <w:rPr>
              <w:rFonts w:hint="default" w:ascii="Times New Roman Regular" w:hAnsi="Times New Roman Regular" w:eastAsia="仿宋" w:cs="Times New Roman Regular"/>
              <w:szCs w:val="32"/>
            </w:rPr>
            <w:fldChar w:fldCharType="end"/>
          </w:r>
        </w:p>
        <w:p>
          <w:pPr>
            <w:pStyle w:val="13"/>
            <w:keepNext w:val="0"/>
            <w:keepLines w:val="0"/>
            <w:pageBreakBefore w:val="0"/>
            <w:widowControl w:val="0"/>
            <w:tabs>
              <w:tab w:val="right" w:leader="dot" w:pos="8844"/>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rPr>
          </w:pPr>
          <w:r>
            <w:rPr>
              <w:rFonts w:hint="default" w:ascii="Times New Roman Regular" w:hAnsi="Times New Roman Regular" w:eastAsia="仿宋" w:cs="Times New Roman Regular"/>
              <w:szCs w:val="32"/>
            </w:rPr>
            <w:fldChar w:fldCharType="begin"/>
          </w:r>
          <w:r>
            <w:rPr>
              <w:rFonts w:hint="default" w:ascii="Times New Roman Regular" w:hAnsi="Times New Roman Regular" w:eastAsia="仿宋" w:cs="Times New Roman Regular"/>
              <w:szCs w:val="32"/>
            </w:rPr>
            <w:instrText xml:space="preserve"> HYPERLINK \l _Toc367499478 </w:instrText>
          </w:r>
          <w:r>
            <w:rPr>
              <w:rFonts w:hint="default" w:ascii="Times New Roman Regular" w:hAnsi="Times New Roman Regular" w:eastAsia="仿宋" w:cs="Times New Roman Regular"/>
              <w:szCs w:val="32"/>
            </w:rPr>
            <w:fldChar w:fldCharType="separate"/>
          </w:r>
          <w:r>
            <w:rPr>
              <w:rFonts w:hint="default" w:ascii="Times New Roman Regular" w:hAnsi="Times New Roman Regular" w:eastAsia="仿宋" w:cs="Times New Roman Regular"/>
            </w:rPr>
            <w:t>七、其他需要说明的问题</w:t>
          </w:r>
          <w:r>
            <w:rPr>
              <w:rFonts w:hint="default" w:ascii="Times New Roman Regular" w:hAnsi="Times New Roman Regular" w:eastAsia="仿宋" w:cs="Times New Roman Regular"/>
            </w:rPr>
            <w:tab/>
          </w:r>
          <w:r>
            <w:rPr>
              <w:rFonts w:hint="default" w:ascii="Times New Roman Regular" w:hAnsi="Times New Roman Regular" w:eastAsia="仿宋" w:cs="Times New Roman Regular"/>
            </w:rPr>
            <w:fldChar w:fldCharType="begin"/>
          </w:r>
          <w:r>
            <w:rPr>
              <w:rFonts w:hint="default" w:ascii="Times New Roman Regular" w:hAnsi="Times New Roman Regular" w:eastAsia="仿宋" w:cs="Times New Roman Regular"/>
            </w:rPr>
            <w:instrText xml:space="preserve"> PAGEREF _Toc367499478 \h </w:instrText>
          </w:r>
          <w:r>
            <w:rPr>
              <w:rFonts w:hint="default" w:ascii="Times New Roman Regular" w:hAnsi="Times New Roman Regular" w:eastAsia="仿宋" w:cs="Times New Roman Regular"/>
            </w:rPr>
            <w:fldChar w:fldCharType="separate"/>
          </w:r>
          <w:r>
            <w:rPr>
              <w:rFonts w:hint="default" w:ascii="Times New Roman Regular" w:hAnsi="Times New Roman Regular" w:eastAsia="仿宋" w:cs="Times New Roman Regular"/>
            </w:rPr>
            <w:t>16</w:t>
          </w:r>
          <w:r>
            <w:rPr>
              <w:rFonts w:hint="default" w:ascii="Times New Roman Regular" w:hAnsi="Times New Roman Regular" w:eastAsia="仿宋" w:cs="Times New Roman Regular"/>
            </w:rPr>
            <w:fldChar w:fldCharType="end"/>
          </w:r>
          <w:r>
            <w:rPr>
              <w:rFonts w:hint="default" w:ascii="Times New Roman Regular" w:hAnsi="Times New Roman Regular" w:eastAsia="仿宋" w:cs="Times New Roman Regular"/>
              <w:szCs w:val="32"/>
            </w:rPr>
            <w:fldChar w:fldCharType="end"/>
          </w:r>
        </w:p>
        <w:p>
          <w:pPr>
            <w:pStyle w:val="13"/>
            <w:keepNext w:val="0"/>
            <w:keepLines w:val="0"/>
            <w:pageBreakBefore w:val="0"/>
            <w:widowControl w:val="0"/>
            <w:tabs>
              <w:tab w:val="right" w:leader="dot" w:pos="8834"/>
            </w:tabs>
            <w:kinsoku/>
            <w:wordWrap/>
            <w:overflowPunct/>
            <w:topLinePunct w:val="0"/>
            <w:autoSpaceDE/>
            <w:autoSpaceDN/>
            <w:bidi w:val="0"/>
            <w:adjustRightInd/>
            <w:snapToGrid/>
            <w:spacing w:after="0"/>
            <w:ind w:firstLine="0" w:firstLineChars="0"/>
            <w:textAlignment w:val="center"/>
            <w:rPr>
              <w:rFonts w:hint="default" w:ascii="Times New Roman Regular" w:hAnsi="Times New Roman Regular" w:cs="Times New Roman Regular"/>
              <w:b/>
              <w:bCs/>
              <w:szCs w:val="32"/>
              <w:lang w:val="zh-CN"/>
            </w:rPr>
          </w:pPr>
          <w:r>
            <w:rPr>
              <w:rStyle w:val="25"/>
              <w:rFonts w:hint="default" w:ascii="Times New Roman Regular" w:hAnsi="Times New Roman Regular" w:cs="Times New Roman Regular"/>
              <w:szCs w:val="32"/>
            </w:rPr>
            <w:fldChar w:fldCharType="end"/>
          </w:r>
        </w:p>
      </w:sdtContent>
    </w:sdt>
    <w:p>
      <w:pPr>
        <w:ind w:firstLine="0" w:firstLineChars="0"/>
        <w:textAlignment w:val="center"/>
        <w:rPr>
          <w:rFonts w:hint="default" w:ascii="Times New Roman Regular" w:hAnsi="Times New Roman Regular" w:cs="Times New Roman Regular"/>
          <w:b/>
          <w:bCs/>
          <w:sz w:val="44"/>
          <w:szCs w:val="44"/>
        </w:rPr>
        <w:sectPr>
          <w:pgSz w:w="11906" w:h="16838"/>
          <w:pgMar w:top="2098" w:right="1531" w:bottom="1701" w:left="1531" w:header="851" w:footer="992" w:gutter="0"/>
          <w:cols w:space="425" w:num="1"/>
          <w:docGrid w:type="lines" w:linePitch="312" w:charSpace="0"/>
        </w:sectPr>
      </w:pPr>
    </w:p>
    <w:p>
      <w:pPr>
        <w:spacing w:after="0"/>
        <w:ind w:firstLineChars="0"/>
        <w:jc w:val="center"/>
        <w:textAlignment w:val="center"/>
        <w:rPr>
          <w:rFonts w:hint="default" w:ascii="Times New Roman Regular" w:hAnsi="Times New Roman Regular" w:eastAsia="方正小标宋简体" w:cs="Times New Roman Regular"/>
          <w:bCs/>
          <w:color w:val="000000"/>
          <w:sz w:val="44"/>
          <w:szCs w:val="44"/>
        </w:rPr>
      </w:pPr>
      <w:r>
        <w:rPr>
          <w:rFonts w:hint="eastAsia" w:ascii="Times New Roman Regular" w:hAnsi="Times New Roman Regular" w:eastAsia="方正小标宋简体" w:cs="Times New Roman Regular"/>
          <w:bCs/>
          <w:color w:val="000000"/>
          <w:sz w:val="44"/>
          <w:szCs w:val="44"/>
          <w:lang w:val="en-US" w:eastAsia="zh-CN"/>
        </w:rPr>
        <w:t>企业</w:t>
      </w:r>
      <w:r>
        <w:rPr>
          <w:rFonts w:hint="default" w:ascii="Times New Roman Regular" w:hAnsi="Times New Roman Regular" w:eastAsia="方正小标宋简体" w:cs="Times New Roman Regular"/>
          <w:bCs/>
          <w:color w:val="000000"/>
          <w:sz w:val="44"/>
          <w:szCs w:val="44"/>
          <w:lang w:eastAsia="zh-CN"/>
        </w:rPr>
        <w:t>审计经费</w:t>
      </w:r>
      <w:r>
        <w:rPr>
          <w:rFonts w:hint="default" w:ascii="Times New Roman Regular" w:hAnsi="Times New Roman Regular" w:eastAsia="方正小标宋简体" w:cs="Times New Roman Regular"/>
          <w:bCs/>
          <w:color w:val="000000"/>
          <w:sz w:val="44"/>
          <w:szCs w:val="44"/>
          <w:lang w:val="en-US" w:eastAsia="zh-CN"/>
        </w:rPr>
        <w:t>项目</w:t>
      </w:r>
      <w:r>
        <w:rPr>
          <w:rFonts w:hint="default" w:ascii="Times New Roman Regular" w:hAnsi="Times New Roman Regular" w:eastAsia="方正小标宋简体" w:cs="Times New Roman Regular"/>
          <w:bCs/>
          <w:color w:val="000000"/>
          <w:sz w:val="44"/>
          <w:szCs w:val="44"/>
        </w:rPr>
        <w:t>绩效评价报告</w:t>
      </w:r>
    </w:p>
    <w:p>
      <w:pPr>
        <w:pStyle w:val="2"/>
        <w:keepNext w:val="0"/>
        <w:keepLines w:val="0"/>
        <w:spacing w:after="0" w:line="560" w:lineRule="exact"/>
        <w:ind w:firstLine="640"/>
        <w:textAlignment w:val="center"/>
        <w:rPr>
          <w:rFonts w:hint="default" w:ascii="Times New Roman Regular" w:hAnsi="Times New Roman Regular" w:cs="Times New Roman Regular"/>
        </w:rPr>
      </w:pPr>
      <w:bookmarkStart w:id="0" w:name="_Toc169183181"/>
      <w:bookmarkStart w:id="1" w:name="_Toc515586344"/>
      <w:bookmarkStart w:id="2" w:name="_Toc24369"/>
      <w:bookmarkStart w:id="3" w:name="_Toc2024"/>
      <w:bookmarkStart w:id="4" w:name="_Toc72264251"/>
      <w:bookmarkStart w:id="5" w:name="_Toc1311241117"/>
      <w:r>
        <w:rPr>
          <w:rFonts w:hint="default" w:ascii="Times New Roman Regular" w:hAnsi="Times New Roman Regular" w:cs="Times New Roman Regular"/>
        </w:rPr>
        <w:t>一、</w:t>
      </w:r>
      <w:bookmarkEnd w:id="0"/>
      <w:bookmarkEnd w:id="1"/>
      <w:r>
        <w:rPr>
          <w:rFonts w:hint="default" w:ascii="Times New Roman Regular" w:hAnsi="Times New Roman Regular" w:cs="Times New Roman Regular"/>
        </w:rPr>
        <w:t>基本情况</w:t>
      </w:r>
      <w:bookmarkEnd w:id="2"/>
      <w:bookmarkEnd w:id="3"/>
      <w:bookmarkEnd w:id="4"/>
      <w:bookmarkEnd w:id="5"/>
    </w:p>
    <w:p>
      <w:pPr>
        <w:pStyle w:val="3"/>
        <w:keepNext w:val="0"/>
        <w:keepLines w:val="0"/>
        <w:spacing w:after="0" w:line="560" w:lineRule="exact"/>
        <w:ind w:firstLine="640"/>
        <w:textAlignment w:val="center"/>
        <w:rPr>
          <w:rFonts w:hint="eastAsia" w:ascii="楷体_GB2312" w:hAnsi="楷体_GB2312" w:eastAsia="楷体_GB2312" w:cs="楷体_GB2312"/>
          <w:bCs/>
        </w:rPr>
      </w:pPr>
      <w:bookmarkStart w:id="6" w:name="_Toc12927"/>
      <w:bookmarkStart w:id="7" w:name="_Toc1313"/>
      <w:bookmarkStart w:id="8" w:name="_Toc72264252"/>
      <w:bookmarkStart w:id="9" w:name="_Toc515586345"/>
      <w:bookmarkStart w:id="10" w:name="_Toc552267905"/>
      <w:bookmarkStart w:id="11" w:name="_Toc29765"/>
      <w:r>
        <w:rPr>
          <w:rFonts w:hint="eastAsia" w:ascii="楷体_GB2312" w:hAnsi="楷体_GB2312" w:eastAsia="楷体_GB2312" w:cs="楷体_GB2312"/>
          <w:bCs/>
        </w:rPr>
        <w:t>（一）项目概况</w:t>
      </w:r>
      <w:bookmarkEnd w:id="6"/>
      <w:bookmarkEnd w:id="7"/>
      <w:bookmarkEnd w:id="8"/>
      <w:bookmarkEnd w:id="9"/>
      <w:bookmarkEnd w:id="10"/>
      <w:bookmarkEnd w:id="11"/>
    </w:p>
    <w:p>
      <w:pPr>
        <w:spacing w:after="0"/>
        <w:ind w:firstLine="643"/>
        <w:textAlignment w:val="center"/>
        <w:rPr>
          <w:rFonts w:hint="eastAsia" w:ascii="仿宋_GB2312" w:hAnsi="仿宋_GB2312" w:eastAsia="仿宋_GB2312" w:cs="仿宋_GB2312"/>
          <w:b w:val="0"/>
          <w:bCs/>
          <w:color w:val="auto"/>
          <w:szCs w:val="32"/>
          <w:highlight w:val="none"/>
        </w:rPr>
      </w:pPr>
      <w:bookmarkStart w:id="12" w:name="_Toc515586347"/>
      <w:r>
        <w:rPr>
          <w:rFonts w:hint="eastAsia" w:ascii="仿宋_GB2312" w:hAnsi="仿宋_GB2312" w:eastAsia="仿宋_GB2312" w:cs="仿宋_GB2312"/>
          <w:b w:val="0"/>
          <w:bCs/>
          <w:color w:val="auto"/>
          <w:szCs w:val="32"/>
          <w:highlight w:val="none"/>
        </w:rPr>
        <w:t>1.立项背景和项目内容</w:t>
      </w:r>
    </w:p>
    <w:p>
      <w:pPr>
        <w:spacing w:after="0"/>
        <w:ind w:firstLine="640"/>
        <w:textAlignment w:val="center"/>
        <w:rPr>
          <w:rFonts w:hint="eastAsia" w:ascii="仿宋_GB2312" w:hAnsi="仿宋_GB2312" w:eastAsia="仿宋_GB2312" w:cs="仿宋_GB2312"/>
          <w:b w:val="0"/>
          <w:bCs/>
          <w:color w:val="auto"/>
          <w:szCs w:val="32"/>
          <w:highlight w:val="none"/>
          <w:lang w:val="en-US" w:eastAsia="zh-CN"/>
        </w:rPr>
      </w:pPr>
      <w:r>
        <w:rPr>
          <w:rFonts w:hint="eastAsia" w:ascii="仿宋_GB2312" w:hAnsi="仿宋_GB2312" w:eastAsia="仿宋_GB2312" w:cs="仿宋_GB2312"/>
          <w:b w:val="0"/>
          <w:bCs/>
          <w:color w:val="auto"/>
          <w:szCs w:val="32"/>
          <w:highlight w:val="none"/>
        </w:rPr>
        <w:t>为</w:t>
      </w:r>
      <w:r>
        <w:rPr>
          <w:rFonts w:hint="eastAsia" w:ascii="仿宋_GB2312" w:hAnsi="仿宋_GB2312" w:eastAsia="仿宋_GB2312" w:cs="仿宋_GB2312"/>
          <w:b w:val="0"/>
          <w:bCs/>
          <w:color w:val="auto"/>
          <w:szCs w:val="32"/>
          <w:highlight w:val="none"/>
          <w:lang w:val="en-US" w:eastAsia="zh-CN"/>
        </w:rPr>
        <w:t>落实《党政主要领导干部和国有企事业单位主要领导人员经济责任审计规定》等文件的要求，</w:t>
      </w:r>
      <w:r>
        <w:rPr>
          <w:rFonts w:hint="eastAsia" w:ascii="仿宋_GB2312" w:hAnsi="仿宋_GB2312" w:eastAsia="仿宋_GB2312" w:cs="仿宋_GB2312"/>
          <w:b w:val="0"/>
          <w:bCs/>
          <w:color w:val="auto"/>
          <w:szCs w:val="32"/>
          <w:highlight w:val="none"/>
        </w:rPr>
        <w:t>坚持和加强党对审计工作</w:t>
      </w:r>
      <w:r>
        <w:rPr>
          <w:rFonts w:hint="eastAsia" w:ascii="仿宋_GB2312" w:hAnsi="仿宋_GB2312" w:eastAsia="仿宋_GB2312" w:cs="仿宋_GB2312"/>
          <w:b w:val="0"/>
          <w:bCs/>
          <w:color w:val="auto"/>
          <w:szCs w:val="32"/>
          <w:highlight w:val="none"/>
          <w:lang w:val="en-US" w:eastAsia="zh-CN"/>
        </w:rPr>
        <w:t>的</w:t>
      </w:r>
      <w:r>
        <w:rPr>
          <w:rFonts w:hint="eastAsia" w:ascii="仿宋_GB2312" w:hAnsi="仿宋_GB2312" w:eastAsia="仿宋_GB2312" w:cs="仿宋_GB2312"/>
          <w:b w:val="0"/>
          <w:bCs/>
          <w:color w:val="auto"/>
          <w:szCs w:val="32"/>
          <w:highlight w:val="none"/>
        </w:rPr>
        <w:t>全面领导，强化对市管党政主要领导干部和国有企事业单位主要领导人员的管理监督，促进领导干部履职尽责、担当作为</w:t>
      </w:r>
      <w:r>
        <w:rPr>
          <w:rFonts w:hint="eastAsia" w:ascii="仿宋_GB2312" w:hAnsi="仿宋_GB2312" w:eastAsia="仿宋_GB2312" w:cs="仿宋_GB2312"/>
          <w:b w:val="0"/>
          <w:bCs/>
          <w:color w:val="auto"/>
          <w:szCs w:val="32"/>
          <w:highlight w:val="none"/>
          <w:lang w:eastAsia="zh-CN"/>
        </w:rPr>
        <w:t>，</w:t>
      </w:r>
      <w:r>
        <w:rPr>
          <w:rFonts w:hint="eastAsia" w:ascii="仿宋_GB2312" w:hAnsi="仿宋_GB2312" w:eastAsia="仿宋_GB2312" w:cs="仿宋_GB2312"/>
          <w:b w:val="0"/>
          <w:bCs/>
          <w:color w:val="auto"/>
          <w:szCs w:val="32"/>
          <w:highlight w:val="none"/>
          <w:lang w:val="en-US" w:eastAsia="zh-CN"/>
        </w:rPr>
        <w:t>北京市审计局（以下简称市审计局）各年度组织对国有企业主要领导人员开展经济责任审计及专项审计。</w:t>
      </w:r>
    </w:p>
    <w:p>
      <w:pPr>
        <w:spacing w:after="0"/>
        <w:ind w:firstLine="640"/>
        <w:textAlignment w:val="center"/>
        <w:rPr>
          <w:rFonts w:hint="eastAsia" w:ascii="仿宋_GB2312" w:hAnsi="仿宋_GB2312" w:eastAsia="仿宋_GB2312" w:cs="仿宋_GB2312"/>
          <w:b w:val="0"/>
          <w:bCs/>
          <w:color w:val="auto"/>
          <w:szCs w:val="32"/>
          <w:highlight w:val="none"/>
        </w:rPr>
      </w:pPr>
      <w:r>
        <w:rPr>
          <w:rFonts w:hint="eastAsia" w:ascii="仿宋_GB2312" w:hAnsi="仿宋_GB2312" w:eastAsia="仿宋_GB2312" w:cs="仿宋_GB2312"/>
          <w:b w:val="0"/>
          <w:bCs/>
          <w:color w:val="auto"/>
          <w:szCs w:val="32"/>
          <w:highlight w:val="none"/>
          <w:lang w:val="en-US" w:eastAsia="zh-CN"/>
        </w:rPr>
        <w:t>为落实市级部署，市审计局</w:t>
      </w:r>
      <w:r>
        <w:rPr>
          <w:rFonts w:hint="eastAsia" w:ascii="仿宋_GB2312" w:hAnsi="仿宋_GB2312" w:eastAsia="仿宋_GB2312" w:cs="仿宋_GB2312"/>
          <w:b w:val="0"/>
          <w:bCs/>
          <w:color w:val="auto"/>
          <w:szCs w:val="32"/>
          <w:highlight w:val="none"/>
        </w:rPr>
        <w:t>研究制定了</w:t>
      </w:r>
      <w:r>
        <w:rPr>
          <w:rFonts w:hint="eastAsia" w:ascii="仿宋_GB2312" w:hAnsi="仿宋_GB2312" w:eastAsia="仿宋_GB2312" w:cs="仿宋_GB2312"/>
          <w:b w:val="0"/>
          <w:bCs/>
          <w:color w:val="auto"/>
          <w:szCs w:val="32"/>
          <w:highlight w:val="none"/>
          <w:lang w:eastAsia="zh-CN"/>
        </w:rPr>
        <w:t>国有企业领导人员经济责任审计轮审规划表（2023-2027）（</w:t>
      </w:r>
      <w:r>
        <w:rPr>
          <w:rFonts w:hint="eastAsia" w:ascii="仿宋_GB2312" w:hAnsi="仿宋_GB2312" w:eastAsia="仿宋_GB2312" w:cs="仿宋_GB2312"/>
          <w:b w:val="0"/>
          <w:bCs/>
          <w:color w:val="auto"/>
          <w:szCs w:val="32"/>
          <w:highlight w:val="none"/>
          <w:lang w:val="en-US" w:eastAsia="zh-CN"/>
        </w:rPr>
        <w:t>以下简称</w:t>
      </w:r>
      <w:r>
        <w:rPr>
          <w:rFonts w:hint="eastAsia" w:ascii="仿宋_GB2312" w:hAnsi="仿宋_GB2312" w:eastAsia="仿宋_GB2312" w:cs="仿宋_GB2312"/>
          <w:b w:val="0"/>
          <w:bCs/>
          <w:szCs w:val="32"/>
          <w:highlight w:val="none"/>
          <w:lang w:val="en-US" w:eastAsia="zh-CN"/>
        </w:rPr>
        <w:t>轮审表</w:t>
      </w:r>
      <w:r>
        <w:rPr>
          <w:rFonts w:hint="eastAsia" w:ascii="仿宋_GB2312" w:hAnsi="仿宋_GB2312" w:eastAsia="仿宋_GB2312" w:cs="仿宋_GB2312"/>
          <w:b w:val="0"/>
          <w:bCs/>
          <w:color w:val="auto"/>
          <w:szCs w:val="32"/>
          <w:highlight w:val="none"/>
          <w:lang w:eastAsia="zh-CN"/>
        </w:rPr>
        <w:t>）</w:t>
      </w:r>
      <w:r>
        <w:rPr>
          <w:rFonts w:hint="eastAsia" w:ascii="仿宋_GB2312" w:hAnsi="仿宋_GB2312" w:eastAsia="仿宋_GB2312" w:cs="仿宋_GB2312"/>
          <w:b w:val="0"/>
          <w:bCs/>
          <w:color w:val="auto"/>
          <w:szCs w:val="32"/>
          <w:highlight w:val="none"/>
        </w:rPr>
        <w:t>，坚持每年对</w:t>
      </w:r>
      <w:r>
        <w:rPr>
          <w:rFonts w:hint="eastAsia" w:ascii="仿宋_GB2312" w:hAnsi="仿宋_GB2312" w:eastAsia="仿宋_GB2312" w:cs="仿宋_GB2312"/>
          <w:b w:val="0"/>
          <w:bCs/>
          <w:color w:val="auto"/>
          <w:szCs w:val="32"/>
          <w:highlight w:val="none"/>
          <w:lang w:val="en-US" w:eastAsia="zh-CN"/>
        </w:rPr>
        <w:t>多</w:t>
      </w:r>
      <w:r>
        <w:rPr>
          <w:rFonts w:hint="eastAsia" w:ascii="仿宋_GB2312" w:hAnsi="仿宋_GB2312" w:eastAsia="仿宋_GB2312" w:cs="仿宋_GB2312"/>
          <w:b w:val="0"/>
          <w:bCs/>
          <w:color w:val="auto"/>
          <w:szCs w:val="32"/>
          <w:highlight w:val="none"/>
        </w:rPr>
        <w:t>家</w:t>
      </w:r>
      <w:r>
        <w:rPr>
          <w:rFonts w:hint="eastAsia" w:ascii="仿宋_GB2312" w:hAnsi="仿宋_GB2312" w:eastAsia="仿宋_GB2312" w:cs="仿宋_GB2312"/>
          <w:b w:val="0"/>
          <w:bCs/>
          <w:color w:val="auto"/>
          <w:szCs w:val="32"/>
          <w:highlight w:val="none"/>
          <w:lang w:val="en-US" w:eastAsia="zh-CN"/>
        </w:rPr>
        <w:t>国有</w:t>
      </w:r>
      <w:r>
        <w:rPr>
          <w:rFonts w:hint="eastAsia" w:ascii="仿宋_GB2312" w:hAnsi="仿宋_GB2312" w:eastAsia="仿宋_GB2312" w:cs="仿宋_GB2312"/>
          <w:b w:val="0"/>
          <w:bCs/>
          <w:color w:val="auto"/>
          <w:szCs w:val="32"/>
          <w:highlight w:val="none"/>
        </w:rPr>
        <w:t>企业开展领导人员经济责任审计，确保审计全覆盖。同时</w:t>
      </w:r>
      <w:r>
        <w:rPr>
          <w:rFonts w:hint="eastAsia" w:ascii="仿宋_GB2312" w:hAnsi="仿宋_GB2312" w:eastAsia="仿宋_GB2312" w:cs="仿宋_GB2312"/>
          <w:b w:val="0"/>
          <w:bCs/>
          <w:color w:val="auto"/>
          <w:szCs w:val="32"/>
          <w:highlight w:val="none"/>
          <w:lang w:eastAsia="zh-CN"/>
        </w:rPr>
        <w:t>，</w:t>
      </w:r>
      <w:r>
        <w:rPr>
          <w:rFonts w:hint="eastAsia" w:ascii="仿宋_GB2312" w:hAnsi="仿宋_GB2312" w:eastAsia="仿宋_GB2312" w:cs="仿宋_GB2312"/>
          <w:b w:val="0"/>
          <w:bCs/>
          <w:color w:val="auto"/>
          <w:szCs w:val="32"/>
          <w:highlight w:val="none"/>
        </w:rPr>
        <w:t>结合国资国企改革重点工作任务，每年就共性问题对全市一级企业开展专项调查，着力推进审计全覆盖。</w:t>
      </w:r>
    </w:p>
    <w:p>
      <w:pPr>
        <w:keepNext w:val="0"/>
        <w:keepLines w:val="0"/>
        <w:pageBreakBefore w:val="0"/>
        <w:widowControl/>
        <w:kinsoku/>
        <w:wordWrap/>
        <w:overflowPunct/>
        <w:topLinePunct w:val="0"/>
        <w:autoSpaceDE/>
        <w:autoSpaceDN/>
        <w:bidi w:val="0"/>
        <w:adjustRightInd/>
        <w:snapToGrid/>
        <w:spacing w:after="0"/>
        <w:ind w:firstLine="640"/>
        <w:textAlignment w:val="center"/>
        <w:rPr>
          <w:rFonts w:hint="eastAsia" w:ascii="仿宋_GB2312" w:hAnsi="仿宋_GB2312" w:eastAsia="仿宋_GB2312" w:cs="仿宋_GB2312"/>
          <w:b w:val="0"/>
          <w:bCs/>
          <w:color w:val="auto"/>
          <w:szCs w:val="32"/>
          <w:highlight w:val="none"/>
        </w:rPr>
      </w:pPr>
      <w:r>
        <w:rPr>
          <w:rFonts w:hint="eastAsia" w:ascii="仿宋_GB2312" w:hAnsi="仿宋_GB2312" w:eastAsia="仿宋_GB2312" w:cs="仿宋_GB2312"/>
          <w:b w:val="0"/>
          <w:bCs/>
          <w:color w:val="auto"/>
          <w:szCs w:val="32"/>
          <w:highlight w:val="none"/>
        </w:rPr>
        <w:t>2024年</w:t>
      </w:r>
      <w:r>
        <w:rPr>
          <w:rFonts w:hint="eastAsia" w:ascii="仿宋_GB2312" w:hAnsi="仿宋_GB2312" w:eastAsia="仿宋_GB2312" w:cs="仿宋_GB2312"/>
          <w:b w:val="0"/>
          <w:bCs/>
          <w:color w:val="auto"/>
          <w:szCs w:val="32"/>
          <w:highlight w:val="none"/>
          <w:lang w:val="en-US" w:eastAsia="zh-CN"/>
        </w:rPr>
        <w:t>2月</w:t>
      </w:r>
      <w:r>
        <w:rPr>
          <w:rFonts w:hint="eastAsia" w:ascii="仿宋_GB2312" w:hAnsi="仿宋_GB2312" w:eastAsia="仿宋_GB2312" w:cs="仿宋_GB2312"/>
          <w:b w:val="0"/>
          <w:bCs/>
          <w:color w:val="auto"/>
          <w:szCs w:val="32"/>
          <w:highlight w:val="none"/>
        </w:rPr>
        <w:t>，</w:t>
      </w:r>
      <w:r>
        <w:rPr>
          <w:rFonts w:hint="eastAsia" w:ascii="仿宋_GB2312" w:hAnsi="仿宋_GB2312" w:eastAsia="仿宋_GB2312" w:cs="仿宋_GB2312"/>
          <w:b w:val="0"/>
          <w:bCs/>
          <w:color w:val="auto"/>
          <w:szCs w:val="32"/>
          <w:highlight w:val="none"/>
          <w:lang w:val="en-US" w:eastAsia="zh-CN"/>
        </w:rPr>
        <w:t>市审计局制定2024</w:t>
      </w:r>
      <w:r>
        <w:rPr>
          <w:rFonts w:hint="eastAsia" w:ascii="仿宋_GB2312" w:hAnsi="仿宋_GB2312" w:eastAsia="仿宋_GB2312" w:cs="仿宋_GB2312"/>
          <w:b w:val="0"/>
          <w:bCs/>
          <w:color w:val="auto"/>
          <w:szCs w:val="32"/>
          <w:highlight w:val="none"/>
        </w:rPr>
        <w:t>年度统一组织审计项目计划</w:t>
      </w:r>
      <w:r>
        <w:rPr>
          <w:rFonts w:hint="eastAsia" w:ascii="仿宋_GB2312" w:hAnsi="仿宋_GB2312" w:eastAsia="仿宋_GB2312" w:cs="仿宋_GB2312"/>
          <w:b w:val="0"/>
          <w:bCs/>
          <w:color w:val="auto"/>
          <w:szCs w:val="32"/>
          <w:highlight w:val="none"/>
          <w:lang w:eastAsia="zh-CN"/>
        </w:rPr>
        <w:t>，</w:t>
      </w:r>
      <w:r>
        <w:rPr>
          <w:rFonts w:hint="eastAsia" w:ascii="仿宋_GB2312" w:hAnsi="仿宋_GB2312" w:eastAsia="仿宋_GB2312" w:cs="仿宋_GB2312"/>
          <w:b w:val="0"/>
          <w:bCs/>
          <w:color w:val="auto"/>
          <w:szCs w:val="32"/>
          <w:highlight w:val="none"/>
          <w:lang w:val="en-US" w:eastAsia="zh-CN"/>
        </w:rPr>
        <w:t>履行审批程序后下发至各区及局属部门</w:t>
      </w:r>
      <w:r>
        <w:rPr>
          <w:rFonts w:hint="eastAsia" w:ascii="仿宋_GB2312" w:hAnsi="仿宋_GB2312" w:eastAsia="仿宋_GB2312" w:cs="仿宋_GB2312"/>
          <w:b w:val="0"/>
          <w:bCs/>
          <w:color w:val="auto"/>
          <w:szCs w:val="32"/>
          <w:highlight w:val="none"/>
          <w:lang w:eastAsia="zh-CN"/>
        </w:rPr>
        <w:t>。</w:t>
      </w:r>
      <w:r>
        <w:rPr>
          <w:rFonts w:hint="eastAsia" w:ascii="仿宋_GB2312" w:hAnsi="仿宋_GB2312" w:eastAsia="仿宋_GB2312" w:cs="仿宋_GB2312"/>
          <w:b w:val="0"/>
          <w:bCs/>
          <w:color w:val="auto"/>
          <w:szCs w:val="32"/>
          <w:highlight w:val="none"/>
          <w:lang w:val="en-US" w:eastAsia="zh-CN"/>
        </w:rPr>
        <w:t>计划中明确，2024年市审计局开展企业</w:t>
      </w:r>
      <w:r>
        <w:rPr>
          <w:rFonts w:hint="eastAsia" w:ascii="仿宋_GB2312" w:hAnsi="仿宋_GB2312" w:eastAsia="仿宋_GB2312" w:cs="仿宋_GB2312"/>
          <w:b w:val="0"/>
          <w:bCs/>
          <w:color w:val="auto"/>
          <w:szCs w:val="32"/>
          <w:highlight w:val="none"/>
        </w:rPr>
        <w:t>审计项目</w:t>
      </w:r>
      <w:r>
        <w:rPr>
          <w:rFonts w:hint="eastAsia" w:ascii="仿宋_GB2312" w:hAnsi="仿宋_GB2312" w:cs="仿宋_GB2312"/>
          <w:b w:val="0"/>
          <w:bCs/>
          <w:color w:val="auto"/>
          <w:szCs w:val="32"/>
          <w:highlight w:val="none"/>
          <w:lang w:val="en-US" w:eastAsia="zh-CN"/>
        </w:rPr>
        <w:t>多</w:t>
      </w:r>
      <w:r>
        <w:rPr>
          <w:rFonts w:hint="eastAsia" w:ascii="仿宋_GB2312" w:hAnsi="仿宋_GB2312" w:eastAsia="仿宋_GB2312" w:cs="仿宋_GB2312"/>
          <w:b w:val="0"/>
          <w:bCs/>
          <w:color w:val="auto"/>
          <w:szCs w:val="32"/>
          <w:highlight w:val="none"/>
        </w:rPr>
        <w:t>个，包括：市属国有企业主要领导人员经济责任审计</w:t>
      </w:r>
      <w:r>
        <w:rPr>
          <w:rFonts w:hint="eastAsia" w:ascii="仿宋_GB2312" w:hAnsi="仿宋_GB2312" w:cs="仿宋_GB2312"/>
          <w:b w:val="0"/>
          <w:bCs/>
          <w:color w:val="auto"/>
          <w:szCs w:val="32"/>
          <w:highlight w:val="none"/>
          <w:lang w:eastAsia="zh-CN"/>
        </w:rPr>
        <w:t>及</w:t>
      </w:r>
      <w:r>
        <w:rPr>
          <w:rFonts w:hint="eastAsia" w:ascii="仿宋_GB2312" w:hAnsi="仿宋_GB2312" w:eastAsia="仿宋_GB2312" w:cs="仿宋_GB2312"/>
          <w:b w:val="0"/>
          <w:bCs/>
          <w:color w:val="auto"/>
          <w:szCs w:val="32"/>
          <w:highlight w:val="none"/>
          <w:lang w:eastAsia="zh-CN"/>
        </w:rPr>
        <w:t>审计调查</w:t>
      </w:r>
      <w:r>
        <w:rPr>
          <w:rFonts w:hint="eastAsia" w:ascii="仿宋_GB2312" w:hAnsi="仿宋_GB2312" w:eastAsia="仿宋_GB2312" w:cs="仿宋_GB2312"/>
          <w:b w:val="0"/>
          <w:bCs/>
          <w:color w:val="auto"/>
          <w:szCs w:val="32"/>
          <w:highlight w:val="none"/>
        </w:rPr>
        <w:t>。</w:t>
      </w:r>
    </w:p>
    <w:p>
      <w:pPr>
        <w:spacing w:after="0"/>
        <w:ind w:firstLine="643"/>
        <w:textAlignment w:val="center"/>
        <w:rPr>
          <w:rFonts w:hint="eastAsia" w:ascii="仿宋_GB2312" w:hAnsi="仿宋_GB2312" w:eastAsia="仿宋_GB2312" w:cs="仿宋_GB2312"/>
          <w:b w:val="0"/>
          <w:bCs/>
          <w:color w:val="auto"/>
          <w:szCs w:val="32"/>
          <w:highlight w:val="none"/>
        </w:rPr>
      </w:pPr>
      <w:r>
        <w:rPr>
          <w:rFonts w:hint="eastAsia" w:ascii="仿宋_GB2312" w:hAnsi="仿宋_GB2312" w:eastAsia="仿宋_GB2312" w:cs="仿宋_GB2312"/>
          <w:b w:val="0"/>
          <w:bCs/>
          <w:color w:val="auto"/>
          <w:szCs w:val="32"/>
          <w:highlight w:val="none"/>
        </w:rPr>
        <w:t>2.项目资金</w:t>
      </w:r>
    </w:p>
    <w:p>
      <w:pPr>
        <w:spacing w:after="0"/>
        <w:ind w:firstLine="640"/>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eastAsia="zh-CN"/>
        </w:rPr>
        <w:t>截至2024</w:t>
      </w:r>
      <w:r>
        <w:rPr>
          <w:rFonts w:hint="eastAsia" w:ascii="仿宋_GB2312" w:hAnsi="仿宋_GB2312" w:eastAsia="仿宋_GB2312" w:cs="仿宋_GB2312"/>
          <w:b w:val="0"/>
          <w:bCs/>
          <w:color w:val="auto"/>
          <w:sz w:val="32"/>
          <w:szCs w:val="32"/>
          <w:highlight w:val="none"/>
          <w:lang w:val="en-US" w:eastAsia="zh-CN"/>
        </w:rPr>
        <w:t>年12月3</w:t>
      </w:r>
      <w:r>
        <w:rPr>
          <w:rFonts w:hint="eastAsia" w:ascii="仿宋_GB2312" w:hAnsi="仿宋_GB2312" w:eastAsia="仿宋_GB2312" w:cs="仿宋_GB2312"/>
          <w:color w:val="auto"/>
          <w:sz w:val="32"/>
          <w:szCs w:val="32"/>
          <w:highlight w:val="none"/>
          <w:lang w:val="en-US" w:eastAsia="zh-CN"/>
        </w:rPr>
        <w:t>1日，项目预算共执行445.82万元，项目预算情况详见下表。</w:t>
      </w:r>
    </w:p>
    <w:p>
      <w:pPr>
        <w:spacing w:after="0" w:afterLines="0"/>
        <w:ind w:firstLine="0" w:firstLineChars="0"/>
        <w:jc w:val="center"/>
        <w:textAlignment w:val="center"/>
        <w:rPr>
          <w:rFonts w:hint="default" w:ascii="Times New Roman Regular" w:hAnsi="Times New Roman Regular" w:eastAsia="黑体" w:cs="Times New Roman Regular"/>
          <w:b w:val="0"/>
          <w:bCs w:val="0"/>
          <w:sz w:val="24"/>
          <w:szCs w:val="24"/>
          <w:lang w:val="en-US" w:eastAsia="zh-CN"/>
        </w:rPr>
      </w:pPr>
      <w:r>
        <w:rPr>
          <w:rFonts w:hint="default" w:ascii="Times New Roman Regular" w:hAnsi="Times New Roman Regular" w:eastAsia="黑体" w:cs="Times New Roman Regular"/>
          <w:b w:val="0"/>
          <w:bCs w:val="0"/>
          <w:sz w:val="24"/>
          <w:szCs w:val="24"/>
        </w:rPr>
        <w:t>表</w:t>
      </w:r>
      <w:r>
        <w:rPr>
          <w:rFonts w:hint="default" w:ascii="Times New Roman Regular" w:hAnsi="Times New Roman Regular" w:eastAsia="黑体" w:cs="Times New Roman Regular"/>
          <w:b w:val="0"/>
          <w:bCs w:val="0"/>
          <w:sz w:val="24"/>
          <w:szCs w:val="24"/>
          <w:lang w:val="en-US" w:eastAsia="zh-CN"/>
        </w:rPr>
        <w:t xml:space="preserve">1 </w:t>
      </w:r>
      <w:r>
        <w:rPr>
          <w:rFonts w:hint="eastAsia" w:ascii="Times New Roman Regular" w:hAnsi="Times New Roman Regular" w:eastAsia="黑体" w:cs="Times New Roman Regular"/>
          <w:b w:val="0"/>
          <w:bCs w:val="0"/>
          <w:sz w:val="24"/>
          <w:szCs w:val="24"/>
          <w:lang w:val="en-US" w:eastAsia="zh-CN"/>
        </w:rPr>
        <w:t>企业</w:t>
      </w:r>
      <w:r>
        <w:rPr>
          <w:rFonts w:hint="default" w:ascii="Times New Roman Regular" w:hAnsi="Times New Roman Regular" w:eastAsia="黑体" w:cs="Times New Roman Regular"/>
          <w:b w:val="0"/>
          <w:bCs w:val="0"/>
          <w:sz w:val="24"/>
          <w:szCs w:val="24"/>
          <w:lang w:val="en-US" w:eastAsia="zh-CN"/>
        </w:rPr>
        <w:t>审计经费项目资金情况表</w:t>
      </w:r>
    </w:p>
    <w:p>
      <w:pPr>
        <w:spacing w:after="220" w:afterLines="50"/>
        <w:ind w:firstLine="0" w:firstLineChars="0"/>
        <w:jc w:val="right"/>
        <w:textAlignment w:val="center"/>
        <w:rPr>
          <w:rFonts w:hint="default" w:ascii="Times New Roman Regular" w:hAnsi="Times New Roman Regular" w:eastAsia="黑体" w:cs="Times New Roman Regular"/>
          <w:b w:val="0"/>
          <w:bCs w:val="0"/>
          <w:sz w:val="24"/>
          <w:szCs w:val="24"/>
          <w:lang w:val="en-US" w:eastAsia="zh-CN"/>
        </w:rPr>
      </w:pPr>
      <w:r>
        <w:rPr>
          <w:rFonts w:hint="default" w:ascii="Times New Roman Regular" w:hAnsi="Times New Roman Regular" w:eastAsia="黑体" w:cs="Times New Roman Regular"/>
          <w:b w:val="0"/>
          <w:bCs w:val="0"/>
          <w:sz w:val="24"/>
          <w:szCs w:val="24"/>
          <w:lang w:val="en-US" w:eastAsia="zh-CN"/>
        </w:rPr>
        <w:t>单位：万元</w:t>
      </w:r>
    </w:p>
    <w:tbl>
      <w:tblPr>
        <w:tblStyle w:val="20"/>
        <w:tblW w:w="483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45"/>
        <w:gridCol w:w="12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jc w:val="center"/>
        </w:trPr>
        <w:tc>
          <w:tcPr>
            <w:tcW w:w="3545" w:type="dxa"/>
            <w:tcBorders>
              <w:top w:val="single" w:color="000000" w:sz="4" w:space="0"/>
              <w:left w:val="single" w:color="000000" w:sz="4" w:space="0"/>
              <w:bottom w:val="single" w:color="000000" w:sz="4" w:space="0"/>
              <w:right w:val="single" w:color="000000" w:sz="4" w:space="0"/>
            </w:tcBorders>
            <w:shd w:val="clear" w:color="auto" w:fill="BEBEBE"/>
            <w:noWrap/>
            <w:vAlign w:val="center"/>
          </w:tcPr>
          <w:p>
            <w:pPr>
              <w:keepNext w:val="0"/>
              <w:keepLines w:val="0"/>
              <w:widowControl/>
              <w:suppressLineNumbers w:val="0"/>
              <w:spacing w:after="0" w:line="240" w:lineRule="auto"/>
              <w:ind w:firstLine="0" w:firstLineChars="0"/>
              <w:jc w:val="center"/>
              <w:textAlignment w:val="center"/>
              <w:rPr>
                <w:rFonts w:hint="eastAsia" w:ascii="宋体" w:hAnsi="宋体" w:eastAsia="宋体" w:cs="宋体"/>
                <w:b/>
                <w:bCs/>
                <w:i w:val="0"/>
                <w:iCs w:val="0"/>
                <w:color w:val="000000"/>
                <w:sz w:val="24"/>
                <w:szCs w:val="24"/>
                <w:u w:val="none"/>
              </w:rPr>
            </w:pPr>
            <w:bookmarkStart w:id="13" w:name="_Toc72264253"/>
            <w:bookmarkStart w:id="14" w:name="_Toc23701"/>
            <w:bookmarkStart w:id="15" w:name="_Toc542357001"/>
            <w:bookmarkStart w:id="16" w:name="_Toc18910"/>
            <w:bookmarkStart w:id="17" w:name="_Toc19040"/>
            <w:r>
              <w:rPr>
                <w:rFonts w:hint="eastAsia" w:ascii="宋体" w:hAnsi="宋体" w:eastAsia="宋体" w:cs="宋体"/>
                <w:b/>
                <w:bCs/>
                <w:i w:val="0"/>
                <w:iCs w:val="0"/>
                <w:color w:val="000000"/>
                <w:kern w:val="0"/>
                <w:sz w:val="24"/>
                <w:szCs w:val="24"/>
                <w:u w:val="none"/>
                <w:lang w:val="en-US" w:eastAsia="zh-CN" w:bidi="ar"/>
              </w:rPr>
              <w:t>项目内容</w:t>
            </w:r>
          </w:p>
        </w:tc>
        <w:tc>
          <w:tcPr>
            <w:tcW w:w="1291" w:type="dxa"/>
            <w:tcBorders>
              <w:top w:val="single" w:color="000000" w:sz="4" w:space="0"/>
              <w:left w:val="single" w:color="000000" w:sz="4" w:space="0"/>
              <w:bottom w:val="single" w:color="000000" w:sz="4" w:space="0"/>
              <w:right w:val="single" w:color="000000" w:sz="4" w:space="0"/>
            </w:tcBorders>
            <w:shd w:val="clear" w:color="auto" w:fill="BEBEBE"/>
            <w:vAlign w:val="center"/>
          </w:tcPr>
          <w:p>
            <w:pPr>
              <w:keepNext w:val="0"/>
              <w:keepLines w:val="0"/>
              <w:widowControl/>
              <w:suppressLineNumbers w:val="0"/>
              <w:autoSpaceDE w:val="0"/>
              <w:autoSpaceDN w:val="0"/>
              <w:spacing w:after="0" w:line="24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预算</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b/>
                <w:bCs/>
                <w:i w:val="0"/>
                <w:iCs w:val="0"/>
                <w:color w:val="000000"/>
                <w:kern w:val="0"/>
                <w:sz w:val="24"/>
                <w:szCs w:val="24"/>
                <w:u w:val="none"/>
                <w:lang w:val="en-US" w:eastAsia="zh-CN" w:bidi="ar"/>
              </w:rPr>
              <w:t>执行数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3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after="0"/>
              <w:ind w:firstLine="0" w:firstLineChars="0"/>
              <w:jc w:val="center"/>
              <w:textAlignment w:val="center"/>
              <w:rPr>
                <w:rFonts w:hint="eastAsia" w:ascii="宋体" w:hAnsi="宋体" w:eastAsia="宋体" w:cs="宋体"/>
                <w:i w:val="0"/>
                <w:iCs w:val="0"/>
                <w:color w:val="000000"/>
                <w:sz w:val="24"/>
                <w:szCs w:val="24"/>
                <w:u w:val="none"/>
              </w:rPr>
            </w:pPr>
            <w:r>
              <w:rPr>
                <w:rFonts w:hint="default" w:ascii="宋体" w:hAnsi="宋体" w:eastAsia="宋体" w:cs="宋体"/>
                <w:i w:val="0"/>
                <w:iCs w:val="0"/>
                <w:color w:val="000000"/>
                <w:kern w:val="0"/>
                <w:sz w:val="24"/>
                <w:szCs w:val="24"/>
                <w:u w:val="none"/>
                <w:lang w:val="en-US" w:eastAsia="zh-CN" w:bidi="ar"/>
              </w:rPr>
              <w:t>政府履职辅助性服务</w:t>
            </w: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after="0"/>
              <w:ind w:firstLine="0" w:firstLineChars="0"/>
              <w:jc w:val="right"/>
              <w:textAlignment w:val="center"/>
              <w:rPr>
                <w:rFonts w:hint="default" w:ascii="Times New Roman Regular" w:hAnsi="Times New Roman Regular" w:eastAsia="Times New Roman Regular" w:cs="Times New Roman Regular"/>
                <w:i w:val="0"/>
                <w:iCs w:val="0"/>
                <w:color w:val="000000"/>
                <w:sz w:val="24"/>
                <w:szCs w:val="24"/>
                <w:u w:val="none"/>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353.60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3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after="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审计下户费用</w:t>
            </w: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after="0"/>
              <w:ind w:firstLine="0" w:firstLineChars="0"/>
              <w:jc w:val="right"/>
              <w:textAlignment w:val="center"/>
              <w:rPr>
                <w:rFonts w:hint="default" w:ascii="Times New Roman Regular" w:hAnsi="Times New Roman Regular" w:eastAsia="Times New Roman Regular" w:cs="Times New Roman Regular"/>
                <w:i w:val="0"/>
                <w:iCs w:val="0"/>
                <w:color w:val="000000"/>
                <w:sz w:val="24"/>
                <w:szCs w:val="24"/>
                <w:u w:val="none"/>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67.45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3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after="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企业数据收集服务费</w:t>
            </w: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after="0"/>
              <w:ind w:firstLine="0" w:firstLineChars="0"/>
              <w:jc w:val="right"/>
              <w:textAlignment w:val="center"/>
              <w:rPr>
                <w:rFonts w:hint="default" w:ascii="Times New Roman Regular" w:hAnsi="Times New Roman Regular" w:eastAsia="Times New Roman Regular" w:cs="Times New Roman Regular"/>
                <w:i w:val="0"/>
                <w:iCs w:val="0"/>
                <w:color w:val="000000"/>
                <w:sz w:val="24"/>
                <w:szCs w:val="24"/>
                <w:u w:val="none"/>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24.57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3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after="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培训费</w:t>
            </w: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after="0"/>
              <w:ind w:firstLine="0" w:firstLineChars="0"/>
              <w:jc w:val="right"/>
              <w:textAlignment w:val="center"/>
              <w:rPr>
                <w:rFonts w:hint="default" w:ascii="Times New Roman Regular" w:hAnsi="Times New Roman Regular" w:eastAsia="Times New Roman Regular" w:cs="Times New Roman Regular"/>
                <w:i w:val="0"/>
                <w:iCs w:val="0"/>
                <w:color w:val="000000"/>
                <w:sz w:val="24"/>
                <w:szCs w:val="24"/>
                <w:u w:val="none"/>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0.20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3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after="0"/>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合计</w:t>
            </w: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after="0"/>
              <w:ind w:firstLine="0" w:firstLineChars="0"/>
              <w:jc w:val="right"/>
              <w:textAlignment w:val="center"/>
              <w:rPr>
                <w:rFonts w:hint="default" w:ascii="Times New Roman Regular" w:hAnsi="Times New Roman Regular" w:eastAsia="Times New Roman Regular" w:cs="Times New Roman Regular"/>
                <w:b/>
                <w:bCs/>
                <w:i w:val="0"/>
                <w:iCs w:val="0"/>
                <w:color w:val="000000"/>
                <w:sz w:val="24"/>
                <w:szCs w:val="24"/>
                <w:u w:val="none"/>
              </w:rPr>
            </w:pPr>
            <w:r>
              <w:rPr>
                <w:rFonts w:hint="default" w:ascii="Times New Roman Regular" w:hAnsi="Times New Roman Regular" w:eastAsia="Times New Roman Regular" w:cs="Times New Roman Regular"/>
                <w:b/>
                <w:bCs/>
                <w:i w:val="0"/>
                <w:iCs w:val="0"/>
                <w:color w:val="000000"/>
                <w:kern w:val="0"/>
                <w:sz w:val="24"/>
                <w:szCs w:val="24"/>
                <w:u w:val="none"/>
                <w:lang w:val="en-US" w:eastAsia="zh-CN" w:bidi="ar"/>
              </w:rPr>
              <w:t xml:space="preserve">445.82 </w:t>
            </w:r>
          </w:p>
        </w:tc>
      </w:tr>
    </w:tbl>
    <w:p>
      <w:pPr>
        <w:pStyle w:val="3"/>
        <w:keepNext w:val="0"/>
        <w:keepLines w:val="0"/>
        <w:spacing w:after="0" w:line="560" w:lineRule="exact"/>
        <w:ind w:firstLine="640" w:firstLineChars="200"/>
        <w:textAlignment w:val="center"/>
        <w:rPr>
          <w:rFonts w:hint="eastAsia" w:ascii="楷体_GB2312" w:hAnsi="楷体_GB2312" w:eastAsia="楷体_GB2312" w:cs="楷体_GB2312"/>
          <w:bCs/>
          <w:color w:val="auto"/>
          <w:highlight w:val="none"/>
        </w:rPr>
      </w:pPr>
      <w:r>
        <w:rPr>
          <w:rFonts w:hint="eastAsia" w:ascii="楷体_GB2312" w:hAnsi="楷体_GB2312" w:eastAsia="楷体_GB2312" w:cs="楷体_GB2312"/>
          <w:bCs/>
          <w:color w:val="auto"/>
          <w:highlight w:val="none"/>
        </w:rPr>
        <w:t>（二）项目绩效目标</w:t>
      </w:r>
      <w:bookmarkEnd w:id="12"/>
      <w:bookmarkEnd w:id="13"/>
      <w:bookmarkEnd w:id="14"/>
      <w:bookmarkEnd w:id="15"/>
      <w:bookmarkEnd w:id="16"/>
      <w:bookmarkEnd w:id="17"/>
    </w:p>
    <w:p>
      <w:pPr>
        <w:spacing w:after="0"/>
        <w:ind w:firstLine="643"/>
        <w:textAlignment w:val="center"/>
        <w:rPr>
          <w:rFonts w:hint="eastAsia" w:ascii="仿宋_GB2312" w:hAnsi="仿宋_GB2312" w:eastAsia="仿宋_GB2312" w:cs="仿宋_GB2312"/>
          <w:b w:val="0"/>
          <w:bCs/>
          <w:color w:val="auto"/>
          <w:szCs w:val="32"/>
          <w:highlight w:val="none"/>
        </w:rPr>
      </w:pPr>
      <w:bookmarkStart w:id="18" w:name="_Toc515586348"/>
      <w:bookmarkStart w:id="19" w:name="_Toc26850"/>
      <w:bookmarkStart w:id="20" w:name="_Toc169183188"/>
      <w:r>
        <w:rPr>
          <w:rFonts w:hint="eastAsia" w:ascii="仿宋_GB2312" w:hAnsi="仿宋_GB2312" w:eastAsia="仿宋_GB2312" w:cs="仿宋_GB2312"/>
          <w:b w:val="0"/>
          <w:bCs/>
          <w:color w:val="auto"/>
          <w:szCs w:val="32"/>
          <w:highlight w:val="none"/>
        </w:rPr>
        <w:t>1.总体目标</w:t>
      </w:r>
    </w:p>
    <w:p>
      <w:pPr>
        <w:spacing w:after="0"/>
        <w:ind w:firstLine="640"/>
        <w:textAlignment w:val="center"/>
        <w:rPr>
          <w:rFonts w:hint="eastAsia" w:ascii="仿宋_GB2312" w:hAnsi="仿宋_GB2312" w:eastAsia="仿宋_GB2312" w:cs="仿宋_GB2312"/>
          <w:b w:val="0"/>
          <w:bCs/>
          <w:color w:val="auto"/>
          <w:szCs w:val="32"/>
          <w:highlight w:val="none"/>
        </w:rPr>
      </w:pPr>
      <w:r>
        <w:rPr>
          <w:rFonts w:hint="eastAsia" w:ascii="仿宋_GB2312" w:hAnsi="仿宋_GB2312" w:eastAsia="仿宋_GB2312" w:cs="仿宋_GB2312"/>
          <w:b w:val="0"/>
          <w:bCs/>
          <w:color w:val="auto"/>
          <w:szCs w:val="32"/>
          <w:highlight w:val="none"/>
        </w:rPr>
        <w:t>通过组织实施国有企业主要领导人员经济责任审计、专项审计等，推动国有企业高质量发展、国有资产保值增值，重点关注企业贯彻落实国资国企改革政策措施、企业财务收支、资产负债损益、资产质量情况等。</w:t>
      </w:r>
    </w:p>
    <w:p>
      <w:pPr>
        <w:spacing w:after="0"/>
        <w:ind w:firstLine="643"/>
        <w:textAlignment w:val="center"/>
        <w:rPr>
          <w:rFonts w:hint="eastAsia" w:ascii="仿宋_GB2312" w:hAnsi="仿宋_GB2312" w:eastAsia="仿宋_GB2312" w:cs="仿宋_GB2312"/>
          <w:b w:val="0"/>
          <w:bCs/>
          <w:color w:val="auto"/>
          <w:szCs w:val="32"/>
          <w:highlight w:val="none"/>
        </w:rPr>
      </w:pPr>
      <w:r>
        <w:rPr>
          <w:rFonts w:hint="eastAsia" w:ascii="仿宋_GB2312" w:hAnsi="仿宋_GB2312" w:eastAsia="仿宋_GB2312" w:cs="仿宋_GB2312"/>
          <w:b w:val="0"/>
          <w:bCs/>
          <w:color w:val="auto"/>
          <w:szCs w:val="32"/>
          <w:highlight w:val="none"/>
        </w:rPr>
        <w:t>2.绩效指标</w:t>
      </w:r>
    </w:p>
    <w:p>
      <w:pPr>
        <w:keepNext w:val="0"/>
        <w:keepLines w:val="0"/>
        <w:pageBreakBefore w:val="0"/>
        <w:widowControl w:val="0"/>
        <w:kinsoku/>
        <w:wordWrap/>
        <w:overflowPunct/>
        <w:topLinePunct w:val="0"/>
        <w:autoSpaceDE/>
        <w:autoSpaceDN/>
        <w:bidi w:val="0"/>
        <w:adjustRightInd/>
        <w:snapToGrid/>
        <w:spacing w:after="0"/>
        <w:ind w:left="0" w:leftChars="0" w:firstLine="640" w:firstLineChars="200"/>
        <w:textAlignment w:val="center"/>
        <w:rPr>
          <w:rFonts w:hint="eastAsia" w:ascii="仿宋_GB2312" w:hAnsi="仿宋_GB2312" w:eastAsia="仿宋_GB2312" w:cs="仿宋_GB2312"/>
          <w:color w:val="auto"/>
          <w:szCs w:val="32"/>
          <w:highlight w:val="none"/>
          <w:lang w:val="en-US"/>
        </w:rPr>
      </w:pPr>
      <w:r>
        <w:rPr>
          <w:rFonts w:hint="eastAsia" w:ascii="仿宋_GB2312" w:hAnsi="仿宋_GB2312" w:eastAsia="仿宋_GB2312" w:cs="仿宋_GB2312"/>
          <w:b w:val="0"/>
          <w:bCs/>
          <w:color w:val="auto"/>
          <w:szCs w:val="32"/>
          <w:highlight w:val="none"/>
        </w:rPr>
        <w:t>（1）数量指标</w:t>
      </w:r>
      <w:r>
        <w:rPr>
          <w:rFonts w:hint="eastAsia" w:ascii="仿宋_GB2312" w:hAnsi="仿宋_GB2312" w:eastAsia="仿宋_GB2312" w:cs="仿宋_GB2312"/>
          <w:color w:val="auto"/>
          <w:szCs w:val="32"/>
          <w:highlight w:val="none"/>
        </w:rPr>
        <w:t>：委托数据收集整理涉及项目数量≥</w:t>
      </w:r>
      <w:r>
        <w:rPr>
          <w:rFonts w:hint="eastAsia" w:ascii="仿宋_GB2312" w:hAnsi="仿宋_GB2312" w:eastAsia="仿宋_GB2312" w:cs="仿宋_GB2312"/>
          <w:color w:val="auto"/>
          <w:szCs w:val="32"/>
          <w:highlight w:val="none"/>
          <w:lang w:val="en-US" w:eastAsia="zh-CN"/>
        </w:rPr>
        <w:t>7项；</w:t>
      </w:r>
    </w:p>
    <w:p>
      <w:pPr>
        <w:keepNext w:val="0"/>
        <w:keepLines w:val="0"/>
        <w:pageBreakBefore w:val="0"/>
        <w:widowControl w:val="0"/>
        <w:kinsoku/>
        <w:wordWrap/>
        <w:overflowPunct/>
        <w:topLinePunct w:val="0"/>
        <w:autoSpaceDE/>
        <w:autoSpaceDN/>
        <w:bidi w:val="0"/>
        <w:adjustRightInd/>
        <w:snapToGrid/>
        <w:spacing w:after="0"/>
        <w:ind w:left="0" w:leftChars="0" w:firstLine="640" w:firstLineChars="200"/>
        <w:textAlignment w:val="center"/>
        <w:rPr>
          <w:rFonts w:hint="eastAsia" w:ascii="仿宋_GB2312" w:hAnsi="仿宋_GB2312" w:eastAsia="仿宋_GB2312" w:cs="仿宋_GB2312"/>
          <w:color w:val="auto"/>
          <w:szCs w:val="32"/>
          <w:highlight w:val="none"/>
          <w:lang w:val="en-US"/>
        </w:rPr>
      </w:pPr>
      <w:r>
        <w:rPr>
          <w:rFonts w:hint="eastAsia" w:ascii="仿宋_GB2312" w:hAnsi="仿宋_GB2312" w:eastAsia="仿宋_GB2312" w:cs="仿宋_GB2312"/>
          <w:color w:val="auto"/>
          <w:szCs w:val="32"/>
          <w:highlight w:val="none"/>
        </w:rPr>
        <w:t>（2）质量指标：审计报告三级复核通过率</w:t>
      </w:r>
      <w:r>
        <w:rPr>
          <w:rFonts w:hint="eastAsia" w:ascii="仿宋_GB2312" w:hAnsi="仿宋_GB2312" w:eastAsia="仿宋_GB2312" w:cs="仿宋_GB2312"/>
          <w:color w:val="auto"/>
          <w:szCs w:val="32"/>
          <w:highlight w:val="none"/>
          <w:lang w:val="en-US" w:eastAsia="zh-CN"/>
        </w:rPr>
        <w:t>=100%；</w:t>
      </w:r>
      <w:r>
        <w:rPr>
          <w:rFonts w:hint="eastAsia" w:ascii="仿宋_GB2312" w:hAnsi="仿宋_GB2312" w:eastAsia="仿宋_GB2312" w:cs="仿宋_GB2312"/>
          <w:color w:val="auto"/>
          <w:szCs w:val="32"/>
          <w:highlight w:val="none"/>
          <w:lang w:eastAsia="zh-CN"/>
        </w:rPr>
        <w:t>履行征求意见报告比例</w:t>
      </w:r>
      <w:r>
        <w:rPr>
          <w:rFonts w:hint="eastAsia" w:ascii="仿宋_GB2312" w:hAnsi="仿宋_GB2312" w:eastAsia="仿宋_GB2312" w:cs="仿宋_GB2312"/>
          <w:color w:val="auto"/>
          <w:szCs w:val="32"/>
          <w:highlight w:val="none"/>
          <w:lang w:val="en-US" w:eastAsia="zh-CN"/>
        </w:rPr>
        <w:t>=100%；</w:t>
      </w:r>
    </w:p>
    <w:p>
      <w:pPr>
        <w:keepNext w:val="0"/>
        <w:keepLines w:val="0"/>
        <w:widowControl/>
        <w:suppressLineNumbers w:val="0"/>
        <w:jc w:val="left"/>
        <w:rPr>
          <w:rFonts w:hint="eastAsia" w:ascii="仿宋_GB2312" w:hAnsi="仿宋_GB2312" w:eastAsia="仿宋_GB2312" w:cs="仿宋_GB2312"/>
          <w:color w:val="auto"/>
          <w:szCs w:val="32"/>
          <w:highlight w:val="none"/>
        </w:rPr>
      </w:pPr>
      <w:r>
        <w:rPr>
          <w:rFonts w:hint="eastAsia" w:ascii="仿宋_GB2312" w:hAnsi="仿宋_GB2312" w:eastAsia="仿宋_GB2312" w:cs="仿宋_GB2312"/>
          <w:color w:val="auto"/>
          <w:szCs w:val="32"/>
          <w:highlight w:val="none"/>
        </w:rPr>
        <w:t>（3）时效指标：</w:t>
      </w:r>
      <w:r>
        <w:rPr>
          <w:rFonts w:hint="eastAsia" w:ascii="仿宋_GB2312" w:hAnsi="仿宋_GB2312" w:eastAsia="仿宋_GB2312" w:cs="仿宋_GB2312"/>
          <w:i w:val="0"/>
          <w:iCs w:val="0"/>
          <w:caps w:val="0"/>
          <w:color w:val="auto"/>
          <w:spacing w:val="0"/>
          <w:kern w:val="2"/>
          <w:sz w:val="32"/>
          <w:szCs w:val="32"/>
          <w:highlight w:val="none"/>
          <w:u w:val="none"/>
          <w:lang w:val="en-US" w:eastAsia="zh-CN" w:bidi="ar"/>
        </w:rPr>
        <w:t>按计划完成率</w:t>
      </w:r>
      <w:r>
        <w:rPr>
          <w:rFonts w:hint="eastAsia" w:ascii="仿宋_GB2312" w:hAnsi="仿宋_GB2312" w:eastAsia="仿宋_GB2312" w:cs="仿宋_GB2312"/>
          <w:color w:val="auto"/>
          <w:szCs w:val="32"/>
          <w:highlight w:val="none"/>
          <w:lang w:val="en-US" w:eastAsia="zh-CN"/>
        </w:rPr>
        <w:t>=100%；</w:t>
      </w:r>
    </w:p>
    <w:p>
      <w:pPr>
        <w:keepNext w:val="0"/>
        <w:keepLines w:val="0"/>
        <w:widowControl w:val="0"/>
        <w:suppressLineNumbers w:val="0"/>
        <w:spacing w:after="0"/>
        <w:ind w:firstLine="640"/>
        <w:jc w:val="left"/>
        <w:textAlignment w:val="center"/>
        <w:rPr>
          <w:rFonts w:hint="eastAsia" w:ascii="仿宋_GB2312" w:hAnsi="仿宋_GB2312" w:eastAsia="仿宋_GB2312" w:cs="仿宋_GB2312"/>
          <w:color w:val="auto"/>
          <w:szCs w:val="32"/>
          <w:highlight w:val="none"/>
        </w:rPr>
      </w:pPr>
      <w:r>
        <w:rPr>
          <w:rFonts w:hint="eastAsia" w:ascii="仿宋_GB2312" w:hAnsi="仿宋_GB2312" w:eastAsia="仿宋_GB2312" w:cs="仿宋_GB2312"/>
          <w:color w:val="auto"/>
          <w:szCs w:val="32"/>
          <w:highlight w:val="none"/>
        </w:rPr>
        <w:t>（4）成本指标：</w:t>
      </w:r>
      <w:r>
        <w:rPr>
          <w:rFonts w:hint="eastAsia" w:ascii="仿宋_GB2312" w:hAnsi="仿宋_GB2312" w:eastAsia="仿宋_GB2312" w:cs="仿宋_GB2312"/>
          <w:i w:val="0"/>
          <w:iCs w:val="0"/>
          <w:caps w:val="0"/>
          <w:color w:val="auto"/>
          <w:spacing w:val="0"/>
          <w:kern w:val="2"/>
          <w:sz w:val="32"/>
          <w:szCs w:val="32"/>
          <w:highlight w:val="none"/>
          <w:u w:val="none"/>
          <w:lang w:val="en-US" w:eastAsia="zh-CN" w:bidi="ar"/>
        </w:rPr>
        <w:t>企业审计总成本≤484.76万元；每人每餐费用标准≤50元/人；每人每日住宿费用标准≤340元/人；数据收集成本≤25万元；培训费用≤2.3万元；</w:t>
      </w:r>
    </w:p>
    <w:p>
      <w:pPr>
        <w:keepNext w:val="0"/>
        <w:keepLines w:val="0"/>
        <w:pageBreakBefore w:val="0"/>
        <w:widowControl w:val="0"/>
        <w:kinsoku/>
        <w:wordWrap/>
        <w:overflowPunct/>
        <w:topLinePunct w:val="0"/>
        <w:autoSpaceDE/>
        <w:autoSpaceDN/>
        <w:bidi w:val="0"/>
        <w:adjustRightInd/>
        <w:snapToGrid/>
        <w:spacing w:after="0"/>
        <w:ind w:left="0" w:leftChars="0" w:firstLine="640" w:firstLineChars="200"/>
        <w:jc w:val="left"/>
        <w:textAlignment w:val="center"/>
        <w:rPr>
          <w:rFonts w:hint="eastAsia" w:ascii="仿宋_GB2312" w:hAnsi="仿宋_GB2312" w:eastAsia="仿宋_GB2312" w:cs="仿宋_GB2312"/>
          <w:color w:val="auto"/>
          <w:szCs w:val="32"/>
          <w:highlight w:val="none"/>
        </w:rPr>
      </w:pPr>
      <w:r>
        <w:rPr>
          <w:rFonts w:hint="eastAsia" w:ascii="仿宋_GB2312" w:hAnsi="仿宋_GB2312" w:eastAsia="仿宋_GB2312" w:cs="仿宋_GB2312"/>
          <w:color w:val="auto"/>
          <w:szCs w:val="32"/>
          <w:highlight w:val="none"/>
        </w:rPr>
        <w:t>（5）效益指标：</w:t>
      </w:r>
      <w:r>
        <w:rPr>
          <w:rFonts w:hint="eastAsia" w:ascii="仿宋_GB2312" w:hAnsi="仿宋_GB2312" w:eastAsia="仿宋_GB2312" w:cs="仿宋_GB2312"/>
          <w:i w:val="0"/>
          <w:iCs w:val="0"/>
          <w:caps w:val="0"/>
          <w:color w:val="auto"/>
          <w:spacing w:val="0"/>
          <w:kern w:val="2"/>
          <w:sz w:val="32"/>
          <w:szCs w:val="32"/>
          <w:highlight w:val="none"/>
          <w:u w:val="none"/>
          <w:lang w:val="en-US" w:eastAsia="zh-CN" w:bidi="ar"/>
        </w:rPr>
        <w:t>规范国有企业资金资产管理；推动被审计单位建立健全规章制度；促进领导人员履职尽责、担当作为。</w:t>
      </w:r>
    </w:p>
    <w:p>
      <w:pPr>
        <w:pStyle w:val="2"/>
        <w:keepNext w:val="0"/>
        <w:keepLines w:val="0"/>
        <w:spacing w:after="0" w:line="560" w:lineRule="exact"/>
        <w:ind w:firstLine="640"/>
        <w:textAlignment w:val="center"/>
        <w:rPr>
          <w:rFonts w:hint="default" w:ascii="Times New Roman Regular" w:hAnsi="Times New Roman Regular" w:cs="Times New Roman Regular"/>
          <w:color w:val="auto"/>
          <w:highlight w:val="none"/>
        </w:rPr>
      </w:pPr>
      <w:bookmarkStart w:id="21" w:name="_Toc1473517939"/>
      <w:bookmarkStart w:id="22" w:name="_Toc9350"/>
      <w:bookmarkStart w:id="23" w:name="_Toc72264254"/>
      <w:bookmarkStart w:id="24" w:name="_Toc15229"/>
      <w:r>
        <w:rPr>
          <w:rFonts w:hint="default" w:ascii="Times New Roman Regular" w:hAnsi="Times New Roman Regular" w:cs="Times New Roman Regular"/>
          <w:color w:val="auto"/>
          <w:highlight w:val="none"/>
        </w:rPr>
        <w:t>二、绩效评价工作</w:t>
      </w:r>
      <w:bookmarkEnd w:id="18"/>
      <w:bookmarkEnd w:id="19"/>
      <w:r>
        <w:rPr>
          <w:rFonts w:hint="default" w:ascii="Times New Roman Regular" w:hAnsi="Times New Roman Regular" w:cs="Times New Roman Regular"/>
          <w:color w:val="auto"/>
          <w:highlight w:val="none"/>
        </w:rPr>
        <w:t>开展情况</w:t>
      </w:r>
      <w:bookmarkEnd w:id="21"/>
      <w:bookmarkEnd w:id="22"/>
      <w:bookmarkEnd w:id="23"/>
      <w:bookmarkEnd w:id="24"/>
    </w:p>
    <w:p>
      <w:pPr>
        <w:pStyle w:val="3"/>
        <w:keepNext w:val="0"/>
        <w:keepLines w:val="0"/>
        <w:pageBreakBefore w:val="0"/>
        <w:widowControl w:val="0"/>
        <w:kinsoku/>
        <w:wordWrap/>
        <w:overflowPunct/>
        <w:topLinePunct w:val="0"/>
        <w:autoSpaceDE/>
        <w:autoSpaceDN/>
        <w:bidi w:val="0"/>
        <w:spacing w:after="0" w:line="560" w:lineRule="exact"/>
        <w:ind w:firstLine="640" w:firstLineChars="200"/>
        <w:textAlignment w:val="auto"/>
        <w:rPr>
          <w:rFonts w:hint="eastAsia" w:ascii="楷体_GB2312" w:hAnsi="楷体_GB2312" w:eastAsia="楷体_GB2312" w:cs="楷体_GB2312"/>
          <w:bCs/>
        </w:rPr>
      </w:pPr>
      <w:bookmarkStart w:id="25" w:name="_Toc634583569"/>
      <w:r>
        <w:rPr>
          <w:rFonts w:hint="eastAsia" w:ascii="楷体_GB2312" w:hAnsi="楷体_GB2312" w:eastAsia="楷体_GB2312" w:cs="楷体_GB2312"/>
          <w:bCs/>
        </w:rPr>
        <w:t>（一）绩效评价目的、对象和范围</w:t>
      </w:r>
      <w:bookmarkEnd w:id="25"/>
    </w:p>
    <w:p>
      <w:pPr>
        <w:spacing w:after="0"/>
        <w:ind w:firstLine="640"/>
        <w:textAlignment w:val="center"/>
        <w:rPr>
          <w:rFonts w:hint="eastAsia" w:ascii="仿宋_GB2312" w:hAnsi="仿宋_GB2312" w:eastAsia="仿宋_GB2312" w:cs="仿宋_GB2312"/>
          <w:b w:val="0"/>
          <w:bCs/>
          <w:color w:val="auto"/>
          <w:szCs w:val="32"/>
          <w:highlight w:val="none"/>
        </w:rPr>
      </w:pPr>
      <w:r>
        <w:rPr>
          <w:rFonts w:hint="eastAsia" w:ascii="仿宋_GB2312" w:hAnsi="仿宋_GB2312" w:eastAsia="仿宋_GB2312" w:cs="仿宋_GB2312"/>
          <w:b w:val="0"/>
          <w:bCs/>
          <w:color w:val="auto"/>
          <w:szCs w:val="32"/>
          <w:highlight w:val="none"/>
        </w:rPr>
        <w:t>1.评价目的</w:t>
      </w:r>
    </w:p>
    <w:p>
      <w:pPr>
        <w:spacing w:after="0"/>
        <w:ind w:firstLine="640"/>
        <w:textAlignment w:val="center"/>
        <w:rPr>
          <w:rFonts w:hint="eastAsia" w:ascii="仿宋_GB2312" w:hAnsi="仿宋_GB2312" w:eastAsia="仿宋_GB2312" w:cs="仿宋_GB2312"/>
          <w:b w:val="0"/>
          <w:bCs/>
          <w:color w:val="auto"/>
          <w:szCs w:val="32"/>
          <w:highlight w:val="none"/>
        </w:rPr>
      </w:pPr>
      <w:r>
        <w:rPr>
          <w:rFonts w:hint="eastAsia" w:ascii="仿宋_GB2312" w:hAnsi="仿宋_GB2312" w:eastAsia="仿宋_GB2312" w:cs="仿宋_GB2312"/>
          <w:b w:val="0"/>
          <w:bCs/>
          <w:color w:val="auto"/>
          <w:szCs w:val="32"/>
          <w:highlight w:val="none"/>
        </w:rPr>
        <w:t>通过对市审计局</w:t>
      </w:r>
      <w:r>
        <w:rPr>
          <w:rFonts w:hint="eastAsia" w:ascii="仿宋_GB2312" w:hAnsi="仿宋_GB2312" w:eastAsia="仿宋_GB2312" w:cs="仿宋_GB2312"/>
          <w:b w:val="0"/>
          <w:bCs/>
          <w:color w:val="auto"/>
          <w:szCs w:val="32"/>
          <w:highlight w:val="none"/>
          <w:lang w:eastAsia="zh-CN"/>
        </w:rPr>
        <w:t>“</w:t>
      </w:r>
      <w:r>
        <w:rPr>
          <w:rFonts w:hint="eastAsia" w:ascii="仿宋_GB2312" w:hAnsi="仿宋_GB2312" w:eastAsia="仿宋_GB2312" w:cs="仿宋_GB2312"/>
          <w:b w:val="0"/>
          <w:bCs/>
          <w:color w:val="auto"/>
          <w:szCs w:val="32"/>
          <w:highlight w:val="none"/>
          <w:lang w:val="en-US" w:eastAsia="zh-CN"/>
        </w:rPr>
        <w:t>企业审计经费”项目</w:t>
      </w:r>
      <w:r>
        <w:rPr>
          <w:rFonts w:hint="eastAsia" w:ascii="仿宋_GB2312" w:hAnsi="仿宋_GB2312" w:eastAsia="仿宋_GB2312" w:cs="仿宋_GB2312"/>
          <w:b w:val="0"/>
          <w:bCs/>
          <w:color w:val="auto"/>
          <w:szCs w:val="32"/>
          <w:highlight w:val="none"/>
        </w:rPr>
        <w:t>的经济性、效率性和效果性的分析，梳理总结项目决策、项目管理和项目绩效中存在的问题，为主管部门改进工作提供建议和依据，提高科学决策水平，促进项目单位树立以结果为导向的绩效管理理念，规范项目管理，保障项目资金使用的规范性、安全性。</w:t>
      </w:r>
    </w:p>
    <w:p>
      <w:pPr>
        <w:spacing w:after="0"/>
        <w:ind w:firstLine="640"/>
        <w:textAlignment w:val="center"/>
        <w:rPr>
          <w:rFonts w:hint="eastAsia" w:ascii="仿宋_GB2312" w:hAnsi="仿宋_GB2312" w:eastAsia="仿宋_GB2312" w:cs="仿宋_GB2312"/>
          <w:b w:val="0"/>
          <w:bCs/>
          <w:color w:val="auto"/>
          <w:szCs w:val="32"/>
          <w:highlight w:val="none"/>
        </w:rPr>
      </w:pPr>
      <w:r>
        <w:rPr>
          <w:rFonts w:hint="eastAsia" w:ascii="仿宋_GB2312" w:hAnsi="仿宋_GB2312" w:eastAsia="仿宋_GB2312" w:cs="仿宋_GB2312"/>
          <w:b w:val="0"/>
          <w:bCs/>
          <w:color w:val="auto"/>
          <w:szCs w:val="32"/>
          <w:highlight w:val="none"/>
        </w:rPr>
        <w:t>2.评价依据</w:t>
      </w:r>
    </w:p>
    <w:p>
      <w:pPr>
        <w:spacing w:after="0"/>
        <w:ind w:firstLine="640"/>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highlight w:val="none"/>
        </w:rPr>
        <w:t>（1）《中共北京市委北京</w:t>
      </w:r>
      <w:r>
        <w:rPr>
          <w:rFonts w:hint="eastAsia" w:ascii="仿宋_GB2312" w:hAnsi="仿宋_GB2312" w:eastAsia="仿宋_GB2312" w:cs="仿宋_GB2312"/>
          <w:b w:val="0"/>
          <w:bCs/>
          <w:szCs w:val="32"/>
        </w:rPr>
        <w:t>市人民政府关于全面实施预算绩效管理的实施意见》；</w:t>
      </w:r>
    </w:p>
    <w:p>
      <w:pPr>
        <w:spacing w:after="0"/>
        <w:ind w:firstLine="640"/>
        <w:textAlignment w:val="center"/>
        <w:rPr>
          <w:rFonts w:hint="eastAsia" w:ascii="仿宋_GB2312" w:hAnsi="仿宋_GB2312" w:eastAsia="仿宋_GB2312" w:cs="仿宋_GB2312"/>
          <w:b w:val="0"/>
          <w:bCs/>
          <w:szCs w:val="32"/>
          <w:lang w:val="zh-TW"/>
        </w:rPr>
      </w:pPr>
      <w:r>
        <w:rPr>
          <w:rFonts w:hint="eastAsia" w:ascii="仿宋_GB2312" w:hAnsi="仿宋_GB2312" w:eastAsia="仿宋_GB2312" w:cs="仿宋_GB2312"/>
          <w:b w:val="0"/>
          <w:bCs/>
          <w:szCs w:val="32"/>
          <w:lang w:val="zh-TW"/>
        </w:rPr>
        <w:t>（</w:t>
      </w:r>
      <w:r>
        <w:rPr>
          <w:rFonts w:hint="eastAsia" w:ascii="仿宋_GB2312" w:hAnsi="仿宋_GB2312" w:eastAsia="仿宋_GB2312" w:cs="仿宋_GB2312"/>
          <w:b w:val="0"/>
          <w:bCs/>
          <w:szCs w:val="32"/>
        </w:rPr>
        <w:t>2</w:t>
      </w:r>
      <w:r>
        <w:rPr>
          <w:rFonts w:hint="eastAsia" w:ascii="仿宋_GB2312" w:hAnsi="仿宋_GB2312" w:eastAsia="仿宋_GB2312" w:cs="仿宋_GB2312"/>
          <w:b w:val="0"/>
          <w:bCs/>
          <w:szCs w:val="32"/>
          <w:lang w:val="zh-TW"/>
        </w:rPr>
        <w:t>）《北京市项目支出绩效评价管理办法》；</w:t>
      </w:r>
    </w:p>
    <w:p>
      <w:pPr>
        <w:spacing w:after="0"/>
        <w:ind w:firstLine="640"/>
        <w:textAlignment w:val="center"/>
        <w:rPr>
          <w:rFonts w:hint="eastAsia" w:ascii="仿宋_GB2312" w:hAnsi="仿宋_GB2312" w:eastAsia="仿宋_GB2312" w:cs="仿宋_GB2312"/>
          <w:b w:val="0"/>
          <w:bCs/>
          <w:szCs w:val="32"/>
          <w:lang w:val="zh-TW"/>
        </w:rPr>
      </w:pPr>
      <w:r>
        <w:rPr>
          <w:rFonts w:hint="eastAsia" w:ascii="仿宋_GB2312" w:hAnsi="仿宋_GB2312" w:eastAsia="仿宋_GB2312" w:cs="仿宋_GB2312"/>
          <w:b w:val="0"/>
          <w:bCs/>
          <w:szCs w:val="32"/>
          <w:lang w:val="zh-TW"/>
        </w:rPr>
        <w:t>（</w:t>
      </w:r>
      <w:r>
        <w:rPr>
          <w:rFonts w:hint="eastAsia" w:ascii="仿宋_GB2312" w:hAnsi="仿宋_GB2312" w:eastAsia="仿宋_GB2312" w:cs="仿宋_GB2312"/>
          <w:b w:val="0"/>
          <w:bCs/>
          <w:szCs w:val="32"/>
        </w:rPr>
        <w:t>3</w:t>
      </w:r>
      <w:r>
        <w:rPr>
          <w:rFonts w:hint="eastAsia" w:ascii="仿宋_GB2312" w:hAnsi="仿宋_GB2312" w:eastAsia="仿宋_GB2312" w:cs="仿宋_GB2312"/>
          <w:b w:val="0"/>
          <w:bCs/>
          <w:szCs w:val="32"/>
          <w:lang w:val="zh-TW"/>
        </w:rPr>
        <w:t>）《</w:t>
      </w:r>
      <w:r>
        <w:rPr>
          <w:rFonts w:hint="eastAsia" w:ascii="仿宋_GB2312" w:hAnsi="仿宋_GB2312" w:eastAsia="仿宋_GB2312" w:cs="仿宋_GB2312"/>
          <w:b w:val="0"/>
          <w:bCs/>
          <w:szCs w:val="32"/>
        </w:rPr>
        <w:t>北京市财政局关于202</w:t>
      </w:r>
      <w:r>
        <w:rPr>
          <w:rFonts w:hint="eastAsia" w:ascii="仿宋_GB2312" w:hAnsi="仿宋_GB2312" w:eastAsia="仿宋_GB2312" w:cs="仿宋_GB2312"/>
          <w:b w:val="0"/>
          <w:bCs/>
          <w:szCs w:val="32"/>
          <w:lang w:val="en-US" w:eastAsia="zh-CN"/>
        </w:rPr>
        <w:t>5</w:t>
      </w:r>
      <w:r>
        <w:rPr>
          <w:rFonts w:hint="eastAsia" w:ascii="仿宋_GB2312" w:hAnsi="仿宋_GB2312" w:eastAsia="仿宋_GB2312" w:cs="仿宋_GB2312"/>
          <w:b w:val="0"/>
          <w:bCs/>
          <w:szCs w:val="32"/>
        </w:rPr>
        <w:t>年预算绩效管理工作的</w:t>
      </w:r>
      <w:r>
        <w:rPr>
          <w:rFonts w:hint="eastAsia" w:ascii="仿宋_GB2312" w:hAnsi="仿宋_GB2312" w:eastAsia="仿宋_GB2312" w:cs="仿宋_GB2312"/>
          <w:b w:val="0"/>
          <w:bCs/>
          <w:szCs w:val="32"/>
          <w:lang w:val="en-US" w:eastAsia="zh-CN"/>
        </w:rPr>
        <w:t>通知</w:t>
      </w:r>
      <w:r>
        <w:rPr>
          <w:rFonts w:hint="eastAsia" w:ascii="仿宋_GB2312" w:hAnsi="仿宋_GB2312" w:eastAsia="仿宋_GB2312" w:cs="仿宋_GB2312"/>
          <w:b w:val="0"/>
          <w:bCs/>
          <w:szCs w:val="32"/>
          <w:lang w:val="zh-TW"/>
        </w:rPr>
        <w:t>》；</w:t>
      </w:r>
    </w:p>
    <w:p>
      <w:pPr>
        <w:spacing w:after="0"/>
        <w:ind w:firstLine="640"/>
        <w:textAlignment w:val="center"/>
        <w:rPr>
          <w:rFonts w:hint="eastAsia" w:ascii="仿宋_GB2312" w:hAnsi="仿宋_GB2312" w:eastAsia="仿宋_GB2312" w:cs="仿宋_GB2312"/>
          <w:b w:val="0"/>
          <w:bCs/>
          <w:szCs w:val="32"/>
          <w:lang w:val="zh-TW"/>
        </w:rPr>
      </w:pPr>
      <w:r>
        <w:rPr>
          <w:rFonts w:hint="eastAsia" w:ascii="仿宋_GB2312" w:hAnsi="仿宋_GB2312" w:eastAsia="仿宋_GB2312" w:cs="仿宋_GB2312"/>
          <w:b w:val="0"/>
          <w:bCs/>
          <w:szCs w:val="32"/>
          <w:lang w:val="zh-TW"/>
        </w:rPr>
        <w:t>（</w:t>
      </w:r>
      <w:r>
        <w:rPr>
          <w:rFonts w:hint="eastAsia" w:ascii="仿宋_GB2312" w:hAnsi="仿宋_GB2312" w:eastAsia="仿宋_GB2312" w:cs="仿宋_GB2312"/>
          <w:b w:val="0"/>
          <w:bCs/>
          <w:szCs w:val="32"/>
        </w:rPr>
        <w:t>4</w:t>
      </w:r>
      <w:r>
        <w:rPr>
          <w:rFonts w:hint="eastAsia" w:ascii="仿宋_GB2312" w:hAnsi="仿宋_GB2312" w:eastAsia="仿宋_GB2312" w:cs="仿宋_GB2312"/>
          <w:b w:val="0"/>
          <w:bCs/>
          <w:szCs w:val="32"/>
          <w:lang w:val="zh-TW"/>
        </w:rPr>
        <w:t>）相关行业政策、行业标准及专业技术规范；</w:t>
      </w:r>
    </w:p>
    <w:p>
      <w:pPr>
        <w:spacing w:after="0"/>
        <w:ind w:firstLine="640"/>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lang w:val="zh-TW"/>
        </w:rPr>
        <w:t>（</w:t>
      </w:r>
      <w:r>
        <w:rPr>
          <w:rFonts w:hint="eastAsia" w:ascii="仿宋_GB2312" w:hAnsi="仿宋_GB2312" w:eastAsia="仿宋_GB2312" w:cs="仿宋_GB2312"/>
          <w:b w:val="0"/>
          <w:bCs/>
          <w:szCs w:val="32"/>
        </w:rPr>
        <w:t>5</w:t>
      </w:r>
      <w:r>
        <w:rPr>
          <w:rFonts w:hint="eastAsia" w:ascii="仿宋_GB2312" w:hAnsi="仿宋_GB2312" w:eastAsia="仿宋_GB2312" w:cs="仿宋_GB2312"/>
          <w:b w:val="0"/>
          <w:bCs/>
          <w:szCs w:val="32"/>
          <w:lang w:val="zh-TW"/>
        </w:rPr>
        <w:t>）项目单位提供的项目资料。</w:t>
      </w:r>
    </w:p>
    <w:p>
      <w:pPr>
        <w:spacing w:after="0"/>
        <w:ind w:firstLine="640"/>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3.评价对象和范围</w:t>
      </w:r>
    </w:p>
    <w:p>
      <w:pPr>
        <w:spacing w:after="0"/>
        <w:ind w:firstLine="640"/>
        <w:textAlignment w:val="center"/>
        <w:rPr>
          <w:rFonts w:hint="eastAsia" w:ascii="仿宋_GB2312" w:hAnsi="仿宋_GB2312" w:eastAsia="仿宋_GB2312" w:cs="仿宋_GB2312"/>
          <w:szCs w:val="32"/>
        </w:rPr>
      </w:pPr>
      <w:r>
        <w:rPr>
          <w:rFonts w:hint="eastAsia" w:ascii="仿宋_GB2312" w:hAnsi="仿宋_GB2312" w:eastAsia="仿宋_GB2312" w:cs="仿宋_GB2312"/>
          <w:b w:val="0"/>
          <w:bCs/>
          <w:szCs w:val="32"/>
        </w:rPr>
        <w:t>本次绩效评价的对象为</w:t>
      </w:r>
      <w:r>
        <w:rPr>
          <w:rFonts w:hint="eastAsia" w:ascii="仿宋_GB2312" w:hAnsi="仿宋_GB2312" w:eastAsia="仿宋_GB2312" w:cs="仿宋_GB2312"/>
          <w:b w:val="0"/>
          <w:bCs/>
          <w:szCs w:val="32"/>
          <w:lang w:val="en-US" w:eastAsia="zh-CN"/>
        </w:rPr>
        <w:t>市审计</w:t>
      </w:r>
      <w:r>
        <w:rPr>
          <w:rFonts w:hint="eastAsia" w:ascii="仿宋_GB2312" w:hAnsi="仿宋_GB2312" w:eastAsia="仿宋_GB2312" w:cs="仿宋_GB2312"/>
          <w:szCs w:val="32"/>
          <w:lang w:val="en-US" w:eastAsia="zh-CN"/>
        </w:rPr>
        <w:t>局</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lang w:val="en-US" w:eastAsia="zh-CN"/>
        </w:rPr>
        <w:t>企业</w:t>
      </w:r>
      <w:r>
        <w:rPr>
          <w:rFonts w:hint="eastAsia" w:ascii="仿宋_GB2312" w:hAnsi="仿宋_GB2312" w:eastAsia="仿宋_GB2312" w:cs="仿宋_GB2312"/>
          <w:szCs w:val="32"/>
        </w:rPr>
        <w:t>审计经费</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rPr>
        <w:t>项目，资金来源为</w:t>
      </w:r>
      <w:r>
        <w:rPr>
          <w:rFonts w:hint="eastAsia" w:ascii="仿宋_GB2312" w:hAnsi="仿宋_GB2312" w:eastAsia="仿宋_GB2312" w:cs="仿宋_GB2312"/>
          <w:szCs w:val="32"/>
          <w:lang w:val="en-US" w:eastAsia="zh-CN"/>
        </w:rPr>
        <w:t>当年</w:t>
      </w:r>
      <w:r>
        <w:rPr>
          <w:rFonts w:hint="eastAsia" w:ascii="仿宋_GB2312" w:hAnsi="仿宋_GB2312" w:eastAsia="仿宋_GB2312" w:cs="仿宋_GB2312"/>
          <w:szCs w:val="32"/>
        </w:rPr>
        <w:t>财政资金，资金总额共445.8</w:t>
      </w:r>
      <w:r>
        <w:rPr>
          <w:rFonts w:hint="eastAsia" w:ascii="仿宋_GB2312" w:hAnsi="仿宋_GB2312" w:eastAsia="仿宋_GB2312" w:cs="仿宋_GB2312"/>
          <w:szCs w:val="32"/>
          <w:lang w:val="en-US" w:eastAsia="zh-CN"/>
        </w:rPr>
        <w:t>2</w:t>
      </w:r>
      <w:r>
        <w:rPr>
          <w:rFonts w:hint="eastAsia" w:ascii="仿宋_GB2312" w:hAnsi="仿宋_GB2312" w:eastAsia="仿宋_GB2312" w:cs="仿宋_GB2312"/>
          <w:szCs w:val="32"/>
        </w:rPr>
        <w:t>万元。</w:t>
      </w:r>
    </w:p>
    <w:p>
      <w:pPr>
        <w:pStyle w:val="3"/>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center"/>
        <w:rPr>
          <w:rFonts w:hint="eastAsia" w:ascii="楷体_GB2312" w:hAnsi="楷体_GB2312" w:eastAsia="楷体_GB2312" w:cs="楷体_GB2312"/>
          <w:bCs/>
          <w:highlight w:val="none"/>
          <w:lang w:val="en-US" w:eastAsia="zh-CN"/>
        </w:rPr>
      </w:pPr>
      <w:bookmarkStart w:id="26" w:name="_Toc1042253181"/>
      <w:r>
        <w:rPr>
          <w:rFonts w:hint="eastAsia" w:ascii="楷体_GB2312" w:hAnsi="楷体_GB2312" w:eastAsia="楷体_GB2312" w:cs="楷体_GB2312"/>
          <w:bCs/>
          <w:highlight w:val="none"/>
        </w:rPr>
        <w:t>（</w:t>
      </w:r>
      <w:r>
        <w:rPr>
          <w:rFonts w:hint="eastAsia" w:ascii="楷体_GB2312" w:hAnsi="楷体_GB2312" w:eastAsia="楷体_GB2312" w:cs="楷体_GB2312"/>
          <w:bCs/>
          <w:highlight w:val="none"/>
          <w:lang w:val="en-US" w:eastAsia="zh-CN"/>
        </w:rPr>
        <w:t>二</w:t>
      </w:r>
      <w:r>
        <w:rPr>
          <w:rFonts w:hint="eastAsia" w:ascii="楷体_GB2312" w:hAnsi="楷体_GB2312" w:eastAsia="楷体_GB2312" w:cs="楷体_GB2312"/>
          <w:bCs/>
          <w:highlight w:val="none"/>
        </w:rPr>
        <w:t>）</w:t>
      </w:r>
      <w:r>
        <w:rPr>
          <w:rFonts w:hint="eastAsia" w:ascii="楷体_GB2312" w:hAnsi="楷体_GB2312" w:eastAsia="楷体_GB2312" w:cs="楷体_GB2312"/>
          <w:bCs/>
          <w:highlight w:val="none"/>
          <w:lang w:val="en-US" w:eastAsia="zh-CN"/>
        </w:rPr>
        <w:t>绩效评价原则方法</w:t>
      </w:r>
      <w:bookmarkEnd w:id="26"/>
    </w:p>
    <w:p>
      <w:pPr>
        <w:spacing w:after="0"/>
        <w:ind w:firstLine="640"/>
        <w:textAlignment w:val="center"/>
        <w:rPr>
          <w:rFonts w:hint="eastAsia" w:ascii="仿宋_GB2312" w:hAnsi="仿宋_GB2312" w:eastAsia="仿宋_GB2312" w:cs="仿宋_GB2312"/>
          <w:b w:val="0"/>
          <w:bCs/>
          <w:szCs w:val="32"/>
        </w:rPr>
      </w:pPr>
      <w:bookmarkStart w:id="27" w:name="_Toc13716"/>
      <w:bookmarkStart w:id="28" w:name="_Toc515586350"/>
      <w:r>
        <w:rPr>
          <w:rFonts w:hint="eastAsia" w:ascii="仿宋_GB2312" w:hAnsi="仿宋_GB2312" w:eastAsia="仿宋_GB2312" w:cs="仿宋_GB2312"/>
          <w:b w:val="0"/>
          <w:bCs/>
          <w:szCs w:val="32"/>
        </w:rPr>
        <w:t>1.评价原则及方法</w:t>
      </w:r>
    </w:p>
    <w:p>
      <w:pPr>
        <w:spacing w:after="0"/>
        <w:ind w:firstLine="640"/>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评价工作遵循</w:t>
      </w:r>
      <w:r>
        <w:rPr>
          <w:rFonts w:hint="eastAsia" w:ascii="仿宋_GB2312" w:hAnsi="仿宋_GB2312" w:eastAsia="仿宋_GB2312" w:cs="仿宋_GB2312"/>
          <w:b w:val="0"/>
          <w:bCs/>
          <w:szCs w:val="32"/>
          <w:lang w:eastAsia="zh-CN"/>
        </w:rPr>
        <w:t>“</w:t>
      </w:r>
      <w:r>
        <w:rPr>
          <w:rFonts w:hint="eastAsia" w:ascii="仿宋_GB2312" w:hAnsi="仿宋_GB2312" w:eastAsia="仿宋_GB2312" w:cs="仿宋_GB2312"/>
          <w:b w:val="0"/>
          <w:bCs/>
          <w:szCs w:val="32"/>
        </w:rPr>
        <w:t>客观、公正、科学、规范</w:t>
      </w:r>
      <w:r>
        <w:rPr>
          <w:rFonts w:hint="eastAsia" w:ascii="仿宋_GB2312" w:hAnsi="仿宋_GB2312" w:eastAsia="仿宋_GB2312" w:cs="仿宋_GB2312"/>
          <w:b w:val="0"/>
          <w:bCs/>
          <w:szCs w:val="32"/>
          <w:lang w:eastAsia="zh-CN"/>
        </w:rPr>
        <w:t>”</w:t>
      </w:r>
      <w:r>
        <w:rPr>
          <w:rFonts w:hint="eastAsia" w:ascii="仿宋_GB2312" w:hAnsi="仿宋_GB2312" w:eastAsia="仿宋_GB2312" w:cs="仿宋_GB2312"/>
          <w:b w:val="0"/>
          <w:bCs/>
          <w:szCs w:val="32"/>
        </w:rPr>
        <w:t>的原则，综合采用案卷分析、统计分析、因素分析、专家评价等方法，对反映项目决策、管理、绩效等内容的资料和数据进行分析，梳理项目问题并分析成因，根据专家评议结果形成评价结论并提出建设性意见。</w:t>
      </w:r>
    </w:p>
    <w:p>
      <w:pPr>
        <w:spacing w:after="0"/>
        <w:ind w:firstLine="640"/>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2.指标体系与评分标准</w:t>
      </w:r>
    </w:p>
    <w:p>
      <w:pPr>
        <w:spacing w:after="0"/>
        <w:ind w:firstLine="640"/>
        <w:textAlignment w:val="center"/>
        <w:rPr>
          <w:rFonts w:hint="eastAsia" w:ascii="仿宋_GB2312" w:hAnsi="仿宋_GB2312" w:eastAsia="仿宋_GB2312" w:cs="仿宋_GB2312"/>
          <w:szCs w:val="32"/>
        </w:rPr>
      </w:pPr>
      <w:r>
        <w:rPr>
          <w:rFonts w:hint="eastAsia" w:ascii="仿宋_GB2312" w:hAnsi="仿宋_GB2312" w:eastAsia="仿宋_GB2312" w:cs="仿宋_GB2312"/>
          <w:b w:val="0"/>
          <w:bCs/>
          <w:szCs w:val="32"/>
        </w:rPr>
        <w:t>评价工作组根据北京市财政支出项目绩效评价体系框架，围绕项目决策、项目过程、项目产出和项目效益四个维度分解制定市审计局</w:t>
      </w:r>
      <w:r>
        <w:rPr>
          <w:rFonts w:hint="eastAsia" w:ascii="仿宋_GB2312" w:hAnsi="仿宋_GB2312" w:eastAsia="仿宋_GB2312" w:cs="仿宋_GB2312"/>
          <w:b w:val="0"/>
          <w:bCs/>
          <w:szCs w:val="32"/>
          <w:lang w:eastAsia="zh-CN"/>
        </w:rPr>
        <w:t>“</w:t>
      </w:r>
      <w:r>
        <w:rPr>
          <w:rFonts w:hint="eastAsia" w:ascii="仿宋_GB2312" w:hAnsi="仿宋_GB2312" w:eastAsia="仿宋_GB2312" w:cs="仿宋_GB2312"/>
          <w:b w:val="0"/>
          <w:bCs/>
          <w:szCs w:val="32"/>
          <w:lang w:val="en-US" w:eastAsia="zh-CN"/>
        </w:rPr>
        <w:t>企业</w:t>
      </w:r>
      <w:r>
        <w:rPr>
          <w:rFonts w:hint="eastAsia" w:ascii="仿宋_GB2312" w:hAnsi="仿宋_GB2312" w:eastAsia="仿宋_GB2312" w:cs="仿宋_GB2312"/>
          <w:b w:val="0"/>
          <w:bCs/>
          <w:szCs w:val="32"/>
          <w:lang w:eastAsia="zh-CN"/>
        </w:rPr>
        <w:t>审计经费”</w:t>
      </w:r>
      <w:r>
        <w:rPr>
          <w:rFonts w:hint="eastAsia" w:ascii="仿宋_GB2312" w:hAnsi="仿宋_GB2312" w:eastAsia="仿宋_GB2312" w:cs="仿宋_GB2312"/>
          <w:b w:val="0"/>
          <w:bCs/>
          <w:szCs w:val="32"/>
          <w:lang w:val="en-US" w:eastAsia="zh-CN"/>
        </w:rPr>
        <w:t>项目</w:t>
      </w:r>
      <w:r>
        <w:rPr>
          <w:rFonts w:hint="eastAsia" w:ascii="仿宋_GB2312" w:hAnsi="仿宋_GB2312" w:eastAsia="仿宋_GB2312" w:cs="仿宋_GB2312"/>
          <w:b w:val="0"/>
          <w:bCs/>
          <w:szCs w:val="32"/>
        </w:rPr>
        <w:t>绩效评价指标体系，并根据指标的重要性与相关性确定权重，参考历史数据及绩效评价等级要求确定</w:t>
      </w:r>
      <w:r>
        <w:rPr>
          <w:rFonts w:hint="eastAsia" w:ascii="仿宋_GB2312" w:hAnsi="仿宋_GB2312" w:eastAsia="仿宋_GB2312" w:cs="仿宋_GB2312"/>
          <w:szCs w:val="32"/>
        </w:rPr>
        <w:t>评分标准。</w:t>
      </w:r>
    </w:p>
    <w:p>
      <w:pPr>
        <w:pStyle w:val="3"/>
        <w:keepNext w:val="0"/>
        <w:keepLines w:val="0"/>
        <w:spacing w:after="0" w:line="560" w:lineRule="exact"/>
        <w:ind w:firstLine="640" w:firstLineChars="200"/>
        <w:textAlignment w:val="center"/>
        <w:rPr>
          <w:rFonts w:hint="eastAsia" w:ascii="楷体_GB2312" w:hAnsi="楷体_GB2312" w:eastAsia="楷体_GB2312" w:cs="楷体_GB2312"/>
          <w:bCs/>
        </w:rPr>
      </w:pPr>
      <w:bookmarkStart w:id="29" w:name="_Toc14191"/>
      <w:bookmarkStart w:id="30" w:name="_Toc27691"/>
      <w:bookmarkStart w:id="31" w:name="_Toc125104488"/>
      <w:bookmarkStart w:id="32" w:name="_Toc72264257"/>
      <w:bookmarkStart w:id="33" w:name="_Toc18915"/>
      <w:r>
        <w:rPr>
          <w:rFonts w:hint="eastAsia" w:ascii="楷体_GB2312" w:hAnsi="楷体_GB2312" w:eastAsia="楷体_GB2312" w:cs="楷体_GB2312"/>
          <w:bCs/>
        </w:rPr>
        <w:t>（三）绩效评价</w:t>
      </w:r>
      <w:bookmarkEnd w:id="27"/>
      <w:bookmarkEnd w:id="28"/>
      <w:r>
        <w:rPr>
          <w:rFonts w:hint="eastAsia" w:ascii="楷体_GB2312" w:hAnsi="楷体_GB2312" w:eastAsia="楷体_GB2312" w:cs="楷体_GB2312"/>
          <w:bCs/>
        </w:rPr>
        <w:t>工作过程</w:t>
      </w:r>
      <w:bookmarkEnd w:id="29"/>
      <w:bookmarkEnd w:id="30"/>
      <w:bookmarkEnd w:id="31"/>
      <w:bookmarkEnd w:id="32"/>
      <w:bookmarkEnd w:id="33"/>
    </w:p>
    <w:p>
      <w:pPr>
        <w:spacing w:after="0"/>
        <w:ind w:firstLine="640"/>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1.前期准备情况</w:t>
      </w:r>
    </w:p>
    <w:p>
      <w:pPr>
        <w:spacing w:after="0"/>
        <w:ind w:firstLine="640"/>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市审计局组建评价工作组，对该项目进行绩效评价。工作组进行了内部培训，对评价工作进行全过程跟踪。</w:t>
      </w:r>
    </w:p>
    <w:p>
      <w:pPr>
        <w:spacing w:after="0"/>
        <w:ind w:firstLine="640"/>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2.资料信息汇总</w:t>
      </w:r>
    </w:p>
    <w:p>
      <w:pPr>
        <w:spacing w:after="0"/>
        <w:ind w:firstLine="640"/>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根据绩效评价要求收集相应资料，围绕项目决策、项目管理和项目绩效进行资料梳理，对资料真实性进行审核。</w:t>
      </w:r>
    </w:p>
    <w:p>
      <w:pPr>
        <w:spacing w:after="0"/>
        <w:ind w:firstLine="640"/>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3.评价分析</w:t>
      </w:r>
    </w:p>
    <w:p>
      <w:pPr>
        <w:spacing w:after="0"/>
        <w:ind w:firstLine="640"/>
        <w:textAlignment w:val="center"/>
        <w:rPr>
          <w:rFonts w:hint="eastAsia" w:ascii="仿宋_GB2312" w:hAnsi="仿宋_GB2312" w:eastAsia="仿宋_GB2312" w:cs="仿宋_GB2312"/>
          <w:szCs w:val="32"/>
        </w:rPr>
      </w:pPr>
      <w:r>
        <w:rPr>
          <w:rFonts w:hint="eastAsia" w:ascii="仿宋_GB2312" w:hAnsi="仿宋_GB2312" w:eastAsia="仿宋_GB2312" w:cs="仿宋_GB2312"/>
          <w:b w:val="0"/>
          <w:bCs/>
          <w:szCs w:val="32"/>
        </w:rPr>
        <w:t>评价工作组综合采用</w:t>
      </w:r>
      <w:r>
        <w:rPr>
          <w:rFonts w:hint="eastAsia" w:ascii="仿宋_GB2312" w:hAnsi="仿宋_GB2312" w:eastAsia="仿宋_GB2312" w:cs="仿宋_GB2312"/>
          <w:szCs w:val="32"/>
        </w:rPr>
        <w:t>案卷分析、统计分析、因素分析、专家评议等方法，围绕项目</w:t>
      </w:r>
      <w:r>
        <w:rPr>
          <w:rFonts w:hint="eastAsia" w:ascii="仿宋_GB2312" w:hAnsi="仿宋_GB2312" w:eastAsia="仿宋_GB2312" w:cs="仿宋_GB2312"/>
          <w:szCs w:val="32"/>
          <w:lang w:val="en-US" w:eastAsia="zh-CN"/>
        </w:rPr>
        <w:t>开展情况</w:t>
      </w:r>
      <w:r>
        <w:rPr>
          <w:rFonts w:hint="eastAsia" w:ascii="仿宋_GB2312" w:hAnsi="仿宋_GB2312" w:eastAsia="仿宋_GB2312" w:cs="仿宋_GB2312"/>
          <w:szCs w:val="32"/>
        </w:rPr>
        <w:t>进行初步分析，梳理项目存在问题。</w:t>
      </w:r>
    </w:p>
    <w:p>
      <w:pPr>
        <w:spacing w:after="0"/>
        <w:ind w:firstLine="640"/>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4.专家评议</w:t>
      </w:r>
    </w:p>
    <w:p>
      <w:pPr>
        <w:spacing w:after="0"/>
        <w:ind w:firstLine="640"/>
        <w:textAlignment w:val="center"/>
        <w:rPr>
          <w:rFonts w:hint="eastAsia" w:ascii="仿宋_GB2312" w:hAnsi="仿宋_GB2312" w:eastAsia="仿宋_GB2312" w:cs="仿宋_GB2312"/>
          <w:b w:val="0"/>
          <w:bCs/>
          <w:szCs w:val="32"/>
          <w:highlight w:val="none"/>
        </w:rPr>
      </w:pPr>
      <w:r>
        <w:rPr>
          <w:rFonts w:hint="eastAsia" w:ascii="仿宋_GB2312" w:hAnsi="仿宋_GB2312" w:eastAsia="仿宋_GB2312" w:cs="仿宋_GB2312"/>
          <w:b w:val="0"/>
          <w:bCs/>
          <w:szCs w:val="32"/>
        </w:rPr>
        <w:t>组织专家进行项目预评价，形成《专家预评价意见反馈及补充资料清单》；根据项目实际情况，细化调整评价指标体系，明确指标权重和评分标准；组织召开专家评价会，</w:t>
      </w:r>
      <w:r>
        <w:rPr>
          <w:rFonts w:hint="eastAsia" w:ascii="仿宋_GB2312" w:hAnsi="仿宋_GB2312" w:eastAsia="仿宋_GB2312" w:cs="仿宋_GB2312"/>
          <w:b w:val="0"/>
          <w:bCs/>
          <w:szCs w:val="32"/>
          <w:highlight w:val="none"/>
        </w:rPr>
        <w:t>由专家组就项目问题进行现场质询，形成绩效评价结论。</w:t>
      </w:r>
    </w:p>
    <w:p>
      <w:pPr>
        <w:spacing w:after="0"/>
        <w:ind w:firstLine="640"/>
        <w:textAlignment w:val="center"/>
        <w:rPr>
          <w:rFonts w:hint="eastAsia" w:ascii="仿宋_GB2312" w:hAnsi="仿宋_GB2312" w:eastAsia="仿宋_GB2312" w:cs="仿宋_GB2312"/>
          <w:b w:val="0"/>
          <w:bCs/>
          <w:szCs w:val="32"/>
          <w:highlight w:val="none"/>
        </w:rPr>
      </w:pPr>
      <w:r>
        <w:rPr>
          <w:rFonts w:hint="eastAsia" w:ascii="仿宋_GB2312" w:hAnsi="仿宋_GB2312" w:eastAsia="仿宋_GB2312" w:cs="仿宋_GB2312"/>
          <w:b w:val="0"/>
          <w:bCs/>
          <w:szCs w:val="32"/>
          <w:highlight w:val="none"/>
        </w:rPr>
        <w:t>5.出具报告</w:t>
      </w:r>
    </w:p>
    <w:p>
      <w:pPr>
        <w:spacing w:after="0"/>
        <w:ind w:firstLine="640"/>
        <w:textAlignment w:val="center"/>
        <w:rPr>
          <w:rFonts w:hint="eastAsia" w:ascii="仿宋_GB2312" w:hAnsi="仿宋_GB2312" w:eastAsia="仿宋_GB2312" w:cs="仿宋_GB2312"/>
          <w:szCs w:val="32"/>
          <w:highlight w:val="none"/>
        </w:rPr>
      </w:pPr>
      <w:r>
        <w:rPr>
          <w:rFonts w:hint="eastAsia" w:ascii="仿宋_GB2312" w:hAnsi="仿宋_GB2312" w:eastAsia="仿宋_GB2312" w:cs="仿宋_GB2312"/>
          <w:szCs w:val="32"/>
          <w:highlight w:val="none"/>
        </w:rPr>
        <w:t>对项目决策、过程和</w:t>
      </w:r>
      <w:r>
        <w:rPr>
          <w:rFonts w:hint="eastAsia" w:ascii="仿宋_GB2312" w:hAnsi="仿宋_GB2312" w:eastAsia="仿宋_GB2312" w:cs="仿宋_GB2312"/>
          <w:szCs w:val="32"/>
          <w:highlight w:val="none"/>
          <w:lang w:val="en-US" w:eastAsia="zh-CN"/>
        </w:rPr>
        <w:t>产出及效益</w:t>
      </w:r>
      <w:r>
        <w:rPr>
          <w:rFonts w:hint="eastAsia" w:ascii="仿宋_GB2312" w:hAnsi="仿宋_GB2312" w:eastAsia="仿宋_GB2312" w:cs="仿宋_GB2312"/>
          <w:szCs w:val="32"/>
          <w:highlight w:val="none"/>
        </w:rPr>
        <w:t>情况进行综合分析，形成正式绩效评价报告。</w:t>
      </w:r>
    </w:p>
    <w:bookmarkEnd w:id="20"/>
    <w:p>
      <w:pPr>
        <w:pStyle w:val="2"/>
        <w:keepNext w:val="0"/>
        <w:keepLines w:val="0"/>
        <w:spacing w:after="0" w:line="560" w:lineRule="exact"/>
        <w:ind w:firstLine="640"/>
        <w:textAlignment w:val="center"/>
        <w:rPr>
          <w:rFonts w:hint="default" w:ascii="Times New Roman Regular" w:hAnsi="Times New Roman Regular" w:cs="Times New Roman Regular"/>
          <w:highlight w:val="none"/>
        </w:rPr>
      </w:pPr>
      <w:bookmarkStart w:id="34" w:name="_Toc515586351"/>
      <w:bookmarkStart w:id="35" w:name="_Toc244639403"/>
      <w:bookmarkStart w:id="36" w:name="_Toc22756"/>
      <w:bookmarkStart w:id="37" w:name="_Toc72264258"/>
      <w:bookmarkStart w:id="38" w:name="_Toc26646"/>
      <w:r>
        <w:rPr>
          <w:rFonts w:hint="default" w:ascii="Times New Roman Regular" w:hAnsi="Times New Roman Regular" w:cs="Times New Roman Regular"/>
          <w:highlight w:val="none"/>
        </w:rPr>
        <w:t>三、</w:t>
      </w:r>
      <w:bookmarkEnd w:id="34"/>
      <w:r>
        <w:rPr>
          <w:rFonts w:hint="default" w:ascii="Times New Roman Regular" w:hAnsi="Times New Roman Regular" w:cs="Times New Roman Regular"/>
          <w:highlight w:val="none"/>
        </w:rPr>
        <w:t>综合评价情况及评价结论</w:t>
      </w:r>
      <w:bookmarkEnd w:id="35"/>
      <w:bookmarkEnd w:id="36"/>
      <w:bookmarkEnd w:id="37"/>
      <w:bookmarkEnd w:id="38"/>
    </w:p>
    <w:p>
      <w:pPr>
        <w:spacing w:after="0"/>
        <w:ind w:firstLine="640"/>
        <w:textAlignment w:val="center"/>
        <w:rPr>
          <w:rFonts w:hint="eastAsia" w:ascii="仿宋_GB2312" w:hAnsi="仿宋_GB2312" w:eastAsia="仿宋_GB2312" w:cs="仿宋_GB2312"/>
          <w:szCs w:val="32"/>
          <w:highlight w:val="none"/>
        </w:rPr>
      </w:pPr>
      <w:r>
        <w:rPr>
          <w:rFonts w:hint="eastAsia" w:ascii="仿宋_GB2312" w:hAnsi="仿宋_GB2312" w:eastAsia="仿宋_GB2312" w:cs="仿宋_GB2312"/>
          <w:szCs w:val="32"/>
          <w:highlight w:val="none"/>
        </w:rPr>
        <w:t>经综合评价，</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lang w:val="en-US" w:eastAsia="zh-CN"/>
        </w:rPr>
        <w:t>企业</w:t>
      </w:r>
      <w:r>
        <w:rPr>
          <w:rFonts w:hint="eastAsia" w:ascii="仿宋_GB2312" w:hAnsi="仿宋_GB2312" w:eastAsia="仿宋_GB2312" w:cs="仿宋_GB2312"/>
          <w:szCs w:val="32"/>
          <w:highlight w:val="none"/>
          <w:lang w:eastAsia="zh-CN"/>
        </w:rPr>
        <w:t>审计经费”</w:t>
      </w:r>
      <w:r>
        <w:rPr>
          <w:rFonts w:hint="eastAsia" w:ascii="仿宋_GB2312" w:hAnsi="仿宋_GB2312" w:eastAsia="仿宋_GB2312" w:cs="仿宋_GB2312"/>
          <w:szCs w:val="32"/>
          <w:highlight w:val="none"/>
          <w:lang w:val="en-US" w:eastAsia="zh-CN"/>
        </w:rPr>
        <w:t>项目</w:t>
      </w:r>
      <w:r>
        <w:rPr>
          <w:rFonts w:hint="eastAsia" w:ascii="仿宋_GB2312" w:hAnsi="仿宋_GB2312" w:eastAsia="仿宋_GB2312" w:cs="仿宋_GB2312"/>
          <w:szCs w:val="32"/>
          <w:highlight w:val="none"/>
        </w:rPr>
        <w:t>评价得分</w:t>
      </w:r>
      <w:r>
        <w:rPr>
          <w:rFonts w:hint="eastAsia" w:ascii="仿宋_GB2312" w:hAnsi="仿宋_GB2312" w:eastAsia="仿宋_GB2312" w:cs="仿宋_GB2312"/>
          <w:szCs w:val="32"/>
          <w:highlight w:val="none"/>
          <w:lang w:val="en-US" w:eastAsia="zh-CN"/>
        </w:rPr>
        <w:t>92.54</w:t>
      </w:r>
      <w:r>
        <w:rPr>
          <w:rFonts w:hint="eastAsia" w:ascii="仿宋_GB2312" w:hAnsi="仿宋_GB2312" w:eastAsia="仿宋_GB2312" w:cs="仿宋_GB2312"/>
          <w:szCs w:val="32"/>
          <w:highlight w:val="none"/>
        </w:rPr>
        <w:t>分，绩效评定级别为</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rPr>
        <w:t>优</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rPr>
        <w:t>。该项目各指标得分情况和评价结论具体如下：</w:t>
      </w:r>
    </w:p>
    <w:p>
      <w:pPr>
        <w:spacing w:after="0"/>
        <w:ind w:firstLine="640"/>
        <w:textAlignment w:val="center"/>
        <w:rPr>
          <w:rFonts w:hint="eastAsia" w:ascii="仿宋_GB2312" w:hAnsi="仿宋_GB2312" w:eastAsia="仿宋_GB2312" w:cs="仿宋_GB2312"/>
          <w:szCs w:val="32"/>
          <w:highlight w:val="none"/>
        </w:rPr>
      </w:pPr>
      <w:r>
        <w:rPr>
          <w:rFonts w:hint="eastAsia" w:ascii="仿宋_GB2312" w:hAnsi="仿宋_GB2312" w:eastAsia="仿宋_GB2312" w:cs="仿宋_GB2312"/>
          <w:szCs w:val="32"/>
          <w:highlight w:val="none"/>
        </w:rPr>
        <w:t>项目决策。该指标分值10分，评价得分8.</w:t>
      </w:r>
      <w:r>
        <w:rPr>
          <w:rFonts w:hint="eastAsia" w:ascii="仿宋_GB2312" w:hAnsi="仿宋_GB2312" w:eastAsia="仿宋_GB2312" w:cs="仿宋_GB2312"/>
          <w:szCs w:val="32"/>
          <w:highlight w:val="none"/>
          <w:lang w:val="en-US" w:eastAsia="zh-CN"/>
        </w:rPr>
        <w:t>60</w:t>
      </w:r>
      <w:r>
        <w:rPr>
          <w:rFonts w:hint="eastAsia" w:ascii="仿宋_GB2312" w:hAnsi="仿宋_GB2312" w:eastAsia="仿宋_GB2312" w:cs="仿宋_GB2312"/>
          <w:szCs w:val="32"/>
          <w:highlight w:val="none"/>
        </w:rPr>
        <w:t>分。该项目立项依据较为充分，符合当前政策要求以及项目单位职责</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rPr>
        <w:t>预算资金申请流程较完整，符合北京市相关预算管理规定。但项目</w:t>
      </w:r>
      <w:r>
        <w:rPr>
          <w:rFonts w:hint="eastAsia" w:ascii="仿宋_GB2312" w:hAnsi="仿宋_GB2312" w:eastAsia="仿宋_GB2312" w:cs="仿宋_GB2312"/>
          <w:b w:val="0"/>
          <w:bCs w:val="0"/>
          <w:szCs w:val="32"/>
          <w:highlight w:val="none"/>
        </w:rPr>
        <w:t>在</w:t>
      </w:r>
      <w:r>
        <w:rPr>
          <w:rFonts w:hint="eastAsia" w:ascii="仿宋_GB2312" w:hAnsi="仿宋_GB2312" w:eastAsia="仿宋_GB2312" w:cs="仿宋_GB2312"/>
          <w:b w:val="0"/>
          <w:bCs w:val="0"/>
          <w:szCs w:val="32"/>
          <w:highlight w:val="none"/>
          <w:lang w:val="en-US" w:eastAsia="zh-CN"/>
        </w:rPr>
        <w:t>预算编制准确性等方面</w:t>
      </w:r>
      <w:r>
        <w:rPr>
          <w:rFonts w:hint="eastAsia" w:ascii="仿宋_GB2312" w:hAnsi="仿宋_GB2312" w:eastAsia="仿宋_GB2312" w:cs="仿宋_GB2312"/>
          <w:szCs w:val="32"/>
          <w:highlight w:val="none"/>
        </w:rPr>
        <w:t>仍</w:t>
      </w:r>
      <w:r>
        <w:rPr>
          <w:rFonts w:hint="eastAsia" w:ascii="仿宋_GB2312" w:hAnsi="仿宋_GB2312" w:eastAsia="仿宋_GB2312" w:cs="仿宋_GB2312"/>
          <w:szCs w:val="32"/>
          <w:highlight w:val="none"/>
          <w:lang w:val="en-US" w:eastAsia="zh-CN"/>
        </w:rPr>
        <w:t>需</w:t>
      </w:r>
      <w:r>
        <w:rPr>
          <w:rFonts w:hint="eastAsia" w:ascii="仿宋_GB2312" w:hAnsi="仿宋_GB2312" w:eastAsia="仿宋_GB2312" w:cs="仿宋_GB2312"/>
          <w:szCs w:val="32"/>
          <w:highlight w:val="none"/>
        </w:rPr>
        <w:t>进一步完善。</w:t>
      </w:r>
    </w:p>
    <w:p>
      <w:pPr>
        <w:spacing w:after="0"/>
        <w:ind w:firstLine="640"/>
        <w:textAlignment w:val="center"/>
        <w:rPr>
          <w:rFonts w:hint="eastAsia" w:ascii="仿宋_GB2312" w:hAnsi="仿宋_GB2312" w:eastAsia="仿宋_GB2312" w:cs="仿宋_GB2312"/>
          <w:szCs w:val="32"/>
          <w:highlight w:val="none"/>
        </w:rPr>
      </w:pPr>
      <w:r>
        <w:rPr>
          <w:rFonts w:hint="eastAsia" w:ascii="仿宋_GB2312" w:hAnsi="仿宋_GB2312" w:eastAsia="仿宋_GB2312" w:cs="仿宋_GB2312"/>
          <w:szCs w:val="32"/>
          <w:highlight w:val="none"/>
        </w:rPr>
        <w:t>项目过程。该指标分值20分，评价得分1</w:t>
      </w:r>
      <w:r>
        <w:rPr>
          <w:rFonts w:hint="eastAsia" w:ascii="仿宋_GB2312" w:hAnsi="仿宋_GB2312" w:eastAsia="仿宋_GB2312" w:cs="仿宋_GB2312"/>
          <w:szCs w:val="32"/>
          <w:highlight w:val="none"/>
          <w:lang w:val="en-US" w:eastAsia="zh-CN"/>
        </w:rPr>
        <w:t>9.14</w:t>
      </w:r>
      <w:r>
        <w:rPr>
          <w:rFonts w:hint="eastAsia" w:ascii="仿宋_GB2312" w:hAnsi="仿宋_GB2312" w:eastAsia="仿宋_GB2312" w:cs="仿宋_GB2312"/>
          <w:szCs w:val="32"/>
          <w:highlight w:val="none"/>
        </w:rPr>
        <w:t>分。项目组织管理机构健全，实施过程</w:t>
      </w:r>
      <w:r>
        <w:rPr>
          <w:rFonts w:hint="eastAsia" w:ascii="仿宋_GB2312" w:hAnsi="仿宋_GB2312" w:eastAsia="仿宋_GB2312" w:cs="仿宋_GB2312"/>
          <w:szCs w:val="32"/>
          <w:highlight w:val="none"/>
          <w:lang w:val="en-US" w:eastAsia="zh-CN"/>
        </w:rPr>
        <w:t>规范</w:t>
      </w:r>
      <w:r>
        <w:rPr>
          <w:rFonts w:hint="eastAsia" w:ascii="仿宋_GB2312" w:hAnsi="仿宋_GB2312" w:eastAsia="仿宋_GB2312" w:cs="仿宋_GB2312"/>
          <w:szCs w:val="32"/>
          <w:highlight w:val="none"/>
        </w:rPr>
        <w:t>，资金执行情况较好，资金使用符合相关财务管理规定。</w:t>
      </w:r>
      <w:r>
        <w:rPr>
          <w:rFonts w:hint="eastAsia" w:ascii="仿宋_GB2312" w:hAnsi="仿宋_GB2312" w:eastAsia="仿宋_GB2312" w:cs="仿宋_GB2312"/>
          <w:szCs w:val="32"/>
          <w:highlight w:val="none"/>
          <w:lang w:val="en-US" w:eastAsia="zh-CN"/>
        </w:rPr>
        <w:t>但</w:t>
      </w:r>
      <w:r>
        <w:rPr>
          <w:rFonts w:hint="eastAsia" w:ascii="仿宋_GB2312" w:hAnsi="仿宋_GB2312" w:eastAsia="仿宋_GB2312" w:cs="仿宋_GB2312"/>
          <w:szCs w:val="32"/>
          <w:highlight w:val="none"/>
        </w:rPr>
        <w:t>项目</w:t>
      </w:r>
      <w:r>
        <w:rPr>
          <w:rFonts w:hint="eastAsia" w:ascii="仿宋_GB2312" w:hAnsi="仿宋_GB2312" w:eastAsia="仿宋_GB2312" w:cs="仿宋_GB2312"/>
          <w:szCs w:val="32"/>
          <w:highlight w:val="none"/>
          <w:lang w:val="en-US" w:eastAsia="zh-CN"/>
        </w:rPr>
        <w:t>在</w:t>
      </w:r>
      <w:r>
        <w:rPr>
          <w:rFonts w:hint="eastAsia" w:ascii="仿宋_GB2312" w:hAnsi="仿宋_GB2312" w:eastAsia="仿宋_GB2312" w:cs="仿宋_GB2312"/>
          <w:b w:val="0"/>
          <w:bCs w:val="0"/>
          <w:szCs w:val="32"/>
          <w:highlight w:val="none"/>
          <w:lang w:val="en-US" w:eastAsia="zh-CN"/>
        </w:rPr>
        <w:t>合同管理规范性等方面仍</w:t>
      </w:r>
      <w:r>
        <w:rPr>
          <w:rFonts w:hint="eastAsia" w:ascii="仿宋_GB2312" w:hAnsi="仿宋_GB2312" w:eastAsia="仿宋_GB2312" w:cs="仿宋_GB2312"/>
          <w:b w:val="0"/>
          <w:bCs w:val="0"/>
          <w:szCs w:val="32"/>
          <w:highlight w:val="none"/>
        </w:rPr>
        <w:t>有待进一</w:t>
      </w:r>
      <w:r>
        <w:rPr>
          <w:rFonts w:hint="eastAsia" w:ascii="仿宋_GB2312" w:hAnsi="仿宋_GB2312" w:eastAsia="仿宋_GB2312" w:cs="仿宋_GB2312"/>
          <w:szCs w:val="32"/>
          <w:highlight w:val="none"/>
        </w:rPr>
        <w:t>步完善。</w:t>
      </w:r>
    </w:p>
    <w:p>
      <w:pPr>
        <w:spacing w:after="0"/>
        <w:ind w:firstLine="640"/>
        <w:textAlignment w:val="center"/>
        <w:rPr>
          <w:rFonts w:hint="eastAsia" w:ascii="仿宋_GB2312" w:hAnsi="仿宋_GB2312" w:eastAsia="仿宋_GB2312" w:cs="仿宋_GB2312"/>
          <w:szCs w:val="32"/>
          <w:highlight w:val="none"/>
        </w:rPr>
      </w:pPr>
      <w:r>
        <w:rPr>
          <w:rFonts w:hint="eastAsia" w:ascii="仿宋_GB2312" w:hAnsi="仿宋_GB2312" w:eastAsia="仿宋_GB2312" w:cs="仿宋_GB2312"/>
          <w:szCs w:val="32"/>
          <w:highlight w:val="none"/>
        </w:rPr>
        <w:t>项目产出。该指标分值40分，评价得分</w:t>
      </w:r>
      <w:r>
        <w:rPr>
          <w:rFonts w:hint="eastAsia" w:ascii="仿宋_GB2312" w:hAnsi="仿宋_GB2312" w:eastAsia="仿宋_GB2312" w:cs="仿宋_GB2312"/>
          <w:szCs w:val="32"/>
          <w:highlight w:val="none"/>
          <w:lang w:val="en-US" w:eastAsia="zh-CN"/>
        </w:rPr>
        <w:t>36.90</w:t>
      </w:r>
      <w:r>
        <w:rPr>
          <w:rFonts w:hint="eastAsia" w:ascii="仿宋_GB2312" w:hAnsi="仿宋_GB2312" w:eastAsia="仿宋_GB2312" w:cs="仿宋_GB2312"/>
          <w:szCs w:val="32"/>
          <w:highlight w:val="none"/>
        </w:rPr>
        <w:t>分。</w:t>
      </w:r>
      <w:r>
        <w:rPr>
          <w:rFonts w:hint="eastAsia" w:ascii="仿宋_GB2312" w:hAnsi="仿宋_GB2312" w:eastAsia="仿宋_GB2312" w:cs="仿宋_GB2312"/>
          <w:szCs w:val="32"/>
          <w:highlight w:val="none"/>
          <w:lang w:val="en-US" w:eastAsia="zh-CN"/>
        </w:rPr>
        <w:t>市审计局于12月底前</w:t>
      </w:r>
      <w:r>
        <w:rPr>
          <w:rFonts w:hint="eastAsia" w:ascii="仿宋_GB2312" w:hAnsi="仿宋_GB2312" w:eastAsia="仿宋_GB2312" w:cs="仿宋_GB2312"/>
          <w:szCs w:val="32"/>
          <w:highlight w:val="none"/>
        </w:rPr>
        <w:t>完成了全部审计工作，并按照市审计局相关报告质量控制办法对审计成果进行复核、审理</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lang w:val="en-US" w:eastAsia="zh-CN"/>
        </w:rPr>
        <w:t>但存在</w:t>
      </w:r>
      <w:r>
        <w:rPr>
          <w:rFonts w:hint="eastAsia" w:ascii="仿宋_GB2312" w:hAnsi="仿宋_GB2312" w:eastAsia="仿宋_GB2312" w:cs="仿宋_GB2312"/>
          <w:b w:val="0"/>
          <w:bCs w:val="0"/>
          <w:szCs w:val="32"/>
          <w:highlight w:val="none"/>
          <w:lang w:val="en-US" w:eastAsia="zh-CN"/>
        </w:rPr>
        <w:t>个别审计项目完成及时性不足的</w:t>
      </w:r>
      <w:r>
        <w:rPr>
          <w:rFonts w:hint="eastAsia" w:ascii="仿宋_GB2312" w:hAnsi="仿宋_GB2312" w:eastAsia="仿宋_GB2312" w:cs="仿宋_GB2312"/>
          <w:szCs w:val="32"/>
          <w:highlight w:val="none"/>
          <w:lang w:val="en-US" w:eastAsia="zh-CN"/>
        </w:rPr>
        <w:t>情况。</w:t>
      </w:r>
    </w:p>
    <w:p>
      <w:pPr>
        <w:spacing w:after="0"/>
        <w:ind w:firstLine="640"/>
        <w:textAlignment w:val="center"/>
        <w:rPr>
          <w:rFonts w:hint="eastAsia" w:ascii="仿宋_GB2312" w:hAnsi="仿宋_GB2312" w:eastAsia="仿宋_GB2312" w:cs="仿宋_GB2312"/>
          <w:szCs w:val="32"/>
          <w:highlight w:val="none"/>
          <w:lang w:val="en-US" w:eastAsia="zh-CN"/>
        </w:rPr>
      </w:pPr>
      <w:r>
        <w:rPr>
          <w:rFonts w:hint="eastAsia" w:ascii="仿宋_GB2312" w:hAnsi="仿宋_GB2312" w:eastAsia="仿宋_GB2312" w:cs="仿宋_GB2312"/>
          <w:szCs w:val="32"/>
          <w:highlight w:val="none"/>
        </w:rPr>
        <w:t>项目效益。该指标分值30分，评价得分</w:t>
      </w:r>
      <w:r>
        <w:rPr>
          <w:rFonts w:hint="eastAsia" w:ascii="仿宋_GB2312" w:hAnsi="仿宋_GB2312" w:eastAsia="仿宋_GB2312" w:cs="仿宋_GB2312"/>
          <w:szCs w:val="32"/>
          <w:highlight w:val="none"/>
          <w:lang w:val="en-US" w:eastAsia="zh-CN"/>
        </w:rPr>
        <w:t>27.90</w:t>
      </w:r>
      <w:r>
        <w:rPr>
          <w:rFonts w:hint="eastAsia" w:ascii="仿宋_GB2312" w:hAnsi="仿宋_GB2312" w:eastAsia="仿宋_GB2312" w:cs="仿宋_GB2312"/>
          <w:szCs w:val="32"/>
          <w:highlight w:val="none"/>
        </w:rPr>
        <w:t>分。</w:t>
      </w:r>
      <w:r>
        <w:rPr>
          <w:rFonts w:hint="eastAsia" w:ascii="仿宋_GB2312" w:hAnsi="仿宋_GB2312" w:eastAsia="仿宋_GB2312" w:cs="仿宋_GB2312"/>
          <w:szCs w:val="32"/>
          <w:highlight w:val="none"/>
          <w:lang w:val="en-US" w:eastAsia="zh-CN"/>
        </w:rPr>
        <w:t>本项目实施加强了被审计单位领导干部监督管理力度，督促领导干部</w:t>
      </w:r>
      <w:r>
        <w:rPr>
          <w:rFonts w:hint="eastAsia" w:ascii="仿宋_GB2312" w:hAnsi="仿宋_GB2312" w:eastAsia="仿宋_GB2312" w:cs="仿宋_GB2312"/>
          <w:szCs w:val="32"/>
          <w:highlight w:val="none"/>
        </w:rPr>
        <w:t>履职尽责</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lang w:val="en-US" w:eastAsia="zh-CN"/>
        </w:rPr>
        <w:t>促进廉政建设。但项目</w:t>
      </w:r>
      <w:r>
        <w:rPr>
          <w:rFonts w:hint="eastAsia" w:ascii="仿宋_GB2312" w:hAnsi="仿宋_GB2312" w:eastAsia="仿宋_GB2312" w:cs="仿宋_GB2312"/>
          <w:b w:val="0"/>
          <w:bCs w:val="0"/>
          <w:szCs w:val="32"/>
          <w:highlight w:val="none"/>
          <w:lang w:val="en-US" w:eastAsia="zh-CN"/>
        </w:rPr>
        <w:t>在满意度调查工作方面有待加强</w:t>
      </w:r>
      <w:r>
        <w:rPr>
          <w:rFonts w:hint="eastAsia" w:ascii="仿宋_GB2312" w:hAnsi="仿宋_GB2312" w:eastAsia="仿宋_GB2312" w:cs="仿宋_GB2312"/>
          <w:szCs w:val="32"/>
          <w:highlight w:val="none"/>
          <w:lang w:val="en-US" w:eastAsia="zh-CN"/>
        </w:rPr>
        <w:t>。</w:t>
      </w:r>
    </w:p>
    <w:p>
      <w:pPr>
        <w:pStyle w:val="9"/>
        <w:spacing w:after="218" w:afterLines="50" w:line="560" w:lineRule="exact"/>
        <w:ind w:left="0" w:leftChars="0" w:firstLine="0" w:firstLineChars="0"/>
        <w:jc w:val="center"/>
        <w:textAlignment w:val="center"/>
        <w:rPr>
          <w:rFonts w:hint="default" w:ascii="Times New Roman Regular" w:hAnsi="Times New Roman Regular" w:eastAsia="黑体" w:cs="Times New Roman Regular"/>
          <w:b/>
          <w:bCs/>
          <w:sz w:val="24"/>
          <w:szCs w:val="24"/>
          <w:highlight w:val="none"/>
        </w:rPr>
      </w:pPr>
      <w:r>
        <w:rPr>
          <w:rFonts w:hint="default" w:ascii="Times New Roman Regular" w:hAnsi="Times New Roman Regular" w:eastAsia="黑体" w:cs="Times New Roman Regular"/>
          <w:sz w:val="24"/>
          <w:szCs w:val="24"/>
          <w:highlight w:val="none"/>
        </w:rPr>
        <w:t>表</w:t>
      </w:r>
      <w:r>
        <w:rPr>
          <w:rFonts w:hint="default" w:ascii="Times New Roman Regular" w:hAnsi="Times New Roman Regular" w:eastAsia="黑体" w:cs="Times New Roman Regular"/>
          <w:sz w:val="24"/>
          <w:szCs w:val="24"/>
          <w:highlight w:val="none"/>
          <w:lang w:val="en-US" w:eastAsia="zh-CN"/>
        </w:rPr>
        <w:t>2</w:t>
      </w:r>
      <w:r>
        <w:rPr>
          <w:rFonts w:hint="default" w:ascii="Times New Roman Regular" w:hAnsi="Times New Roman Regular" w:eastAsia="黑体" w:cs="Times New Roman Regular"/>
          <w:sz w:val="24"/>
          <w:szCs w:val="24"/>
          <w:highlight w:val="none"/>
        </w:rPr>
        <w:t xml:space="preserve"> 市审计局</w:t>
      </w:r>
      <w:r>
        <w:rPr>
          <w:rFonts w:hint="eastAsia" w:ascii="Times New Roman Regular" w:hAnsi="Times New Roman Regular" w:eastAsia="黑体" w:cs="Times New Roman Regular"/>
          <w:sz w:val="24"/>
          <w:szCs w:val="24"/>
          <w:highlight w:val="none"/>
          <w:lang w:val="en-US" w:eastAsia="zh-CN"/>
        </w:rPr>
        <w:t>企业</w:t>
      </w:r>
      <w:r>
        <w:rPr>
          <w:rFonts w:hint="default" w:ascii="Times New Roman Regular" w:hAnsi="Times New Roman Regular" w:eastAsia="黑体" w:cs="Times New Roman Regular"/>
          <w:sz w:val="24"/>
          <w:szCs w:val="24"/>
          <w:highlight w:val="none"/>
          <w:lang w:eastAsia="zh-CN"/>
        </w:rPr>
        <w:t>审计经费</w:t>
      </w:r>
      <w:r>
        <w:rPr>
          <w:rFonts w:hint="default" w:ascii="Times New Roman Regular" w:hAnsi="Times New Roman Regular" w:eastAsia="黑体" w:cs="Times New Roman Regular"/>
          <w:sz w:val="24"/>
          <w:szCs w:val="24"/>
          <w:highlight w:val="none"/>
        </w:rPr>
        <w:t>总体评价得分</w:t>
      </w:r>
    </w:p>
    <w:tbl>
      <w:tblPr>
        <w:tblStyle w:val="20"/>
        <w:tblW w:w="7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166"/>
        <w:gridCol w:w="1710"/>
        <w:gridCol w:w="1985"/>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166" w:type="dxa"/>
            <w:shd w:val="clear" w:color="auto" w:fill="BEBEBE" w:themeFill="background1" w:themeFillShade="BF"/>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sz w:val="24"/>
                <w:szCs w:val="24"/>
                <w:highlight w:val="none"/>
              </w:rPr>
            </w:pPr>
            <w:r>
              <w:rPr>
                <w:rFonts w:hint="default" w:ascii="Times New Roman Regular" w:hAnsi="Times New Roman Regular" w:eastAsia="宋体" w:cs="Times New Roman Regular"/>
                <w:b/>
                <w:sz w:val="24"/>
                <w:szCs w:val="24"/>
                <w:highlight w:val="none"/>
              </w:rPr>
              <w:t>评价内容</w:t>
            </w:r>
          </w:p>
        </w:tc>
        <w:tc>
          <w:tcPr>
            <w:tcW w:w="1710" w:type="dxa"/>
            <w:shd w:val="clear" w:color="auto" w:fill="BEBEBE" w:themeFill="background1" w:themeFillShade="BF"/>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sz w:val="24"/>
                <w:szCs w:val="24"/>
                <w:highlight w:val="none"/>
              </w:rPr>
            </w:pPr>
            <w:r>
              <w:rPr>
                <w:rFonts w:hint="default" w:ascii="Times New Roman Regular" w:hAnsi="Times New Roman Regular" w:eastAsia="宋体" w:cs="Times New Roman Regular"/>
                <w:b/>
                <w:sz w:val="24"/>
                <w:szCs w:val="24"/>
                <w:highlight w:val="none"/>
              </w:rPr>
              <w:t>分值</w:t>
            </w:r>
          </w:p>
        </w:tc>
        <w:tc>
          <w:tcPr>
            <w:tcW w:w="1985" w:type="dxa"/>
            <w:shd w:val="clear" w:color="auto" w:fill="BEBEBE" w:themeFill="background1" w:themeFillShade="BF"/>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sz w:val="24"/>
                <w:szCs w:val="24"/>
                <w:highlight w:val="none"/>
              </w:rPr>
            </w:pPr>
            <w:r>
              <w:rPr>
                <w:rFonts w:hint="default" w:ascii="Times New Roman Regular" w:hAnsi="Times New Roman Regular" w:eastAsia="宋体" w:cs="Times New Roman Regular"/>
                <w:b/>
                <w:sz w:val="24"/>
                <w:szCs w:val="24"/>
                <w:highlight w:val="none"/>
              </w:rPr>
              <w:t>评价得分</w:t>
            </w:r>
          </w:p>
        </w:tc>
        <w:tc>
          <w:tcPr>
            <w:tcW w:w="1975" w:type="dxa"/>
            <w:shd w:val="clear" w:color="auto" w:fill="BEBEBE" w:themeFill="background1" w:themeFillShade="BF"/>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sz w:val="24"/>
                <w:szCs w:val="24"/>
                <w:highlight w:val="none"/>
              </w:rPr>
            </w:pPr>
            <w:r>
              <w:rPr>
                <w:rFonts w:hint="default" w:ascii="Times New Roman Regular" w:hAnsi="Times New Roman Regular" w:eastAsia="宋体" w:cs="Times New Roman Regular"/>
                <w:b/>
                <w:sz w:val="24"/>
                <w:szCs w:val="24"/>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166" w:type="dxa"/>
            <w:vAlign w:val="center"/>
          </w:tcPr>
          <w:p>
            <w:pPr>
              <w:pStyle w:val="6"/>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Cs/>
                <w:sz w:val="24"/>
                <w:szCs w:val="24"/>
                <w:highlight w:val="none"/>
              </w:rPr>
            </w:pPr>
            <w:r>
              <w:rPr>
                <w:rFonts w:hint="default" w:ascii="Times New Roman Regular" w:hAnsi="Times New Roman Regular" w:eastAsia="宋体" w:cs="Times New Roman Regular"/>
                <w:bCs/>
                <w:sz w:val="24"/>
                <w:szCs w:val="24"/>
                <w:highlight w:val="none"/>
              </w:rPr>
              <w:t>项目决策</w:t>
            </w:r>
          </w:p>
        </w:tc>
        <w:tc>
          <w:tcPr>
            <w:tcW w:w="1710" w:type="dxa"/>
            <w:vAlign w:val="center"/>
          </w:tcPr>
          <w:p>
            <w:pPr>
              <w:spacing w:after="0" w:line="240" w:lineRule="auto"/>
              <w:ind w:firstLine="0" w:firstLineChars="0"/>
              <w:jc w:val="center"/>
              <w:textAlignment w:val="center"/>
              <w:rPr>
                <w:rFonts w:hint="default" w:ascii="Times New Roman Regular" w:hAnsi="Times New Roman Regular" w:eastAsia="宋体" w:cs="Times New Roman Regular"/>
                <w:sz w:val="24"/>
                <w:szCs w:val="24"/>
                <w:highlight w:val="none"/>
              </w:rPr>
            </w:pPr>
            <w:r>
              <w:rPr>
                <w:rFonts w:hint="default" w:ascii="Times New Roman Regular" w:hAnsi="Times New Roman Regular" w:eastAsia="宋体" w:cs="Times New Roman Regular"/>
                <w:color w:val="000000"/>
                <w:kern w:val="0"/>
                <w:sz w:val="24"/>
                <w:szCs w:val="24"/>
                <w:highlight w:val="none"/>
                <w:lang w:bidi="ar"/>
              </w:rPr>
              <w:t>10</w:t>
            </w:r>
          </w:p>
        </w:tc>
        <w:tc>
          <w:tcPr>
            <w:tcW w:w="1985" w:type="dxa"/>
            <w:vAlign w:val="center"/>
          </w:tcPr>
          <w:p>
            <w:pPr>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4"/>
                <w:szCs w:val="24"/>
                <w:highlight w:val="none"/>
                <w:lang w:val="en-US" w:bidi="ar"/>
              </w:rPr>
            </w:pPr>
            <w:r>
              <w:rPr>
                <w:rFonts w:hint="eastAsia" w:ascii="Times New Roman Regular" w:hAnsi="Times New Roman Regular" w:eastAsia="宋体" w:cs="Times New Roman Regular"/>
                <w:color w:val="000000"/>
                <w:kern w:val="0"/>
                <w:sz w:val="24"/>
                <w:szCs w:val="24"/>
                <w:highlight w:val="none"/>
                <w:lang w:val="en-US" w:eastAsia="zh-CN" w:bidi="ar"/>
              </w:rPr>
              <w:t>8.60</w:t>
            </w:r>
          </w:p>
        </w:tc>
        <w:tc>
          <w:tcPr>
            <w:tcW w:w="1975" w:type="dxa"/>
            <w:vAlign w:val="center"/>
          </w:tcPr>
          <w:p>
            <w:pPr>
              <w:keepNext w:val="0"/>
              <w:keepLines w:val="0"/>
              <w:widowControl/>
              <w:suppressLineNumbers w:val="0"/>
              <w:spacing w:after="0" w:line="240" w:lineRule="auto"/>
              <w:ind w:firstLine="0" w:firstLineChars="0"/>
              <w:jc w:val="center"/>
              <w:textAlignment w:val="center"/>
              <w:rPr>
                <w:rFonts w:hint="default" w:ascii="Times New Roman Regular" w:hAnsi="Times New Roman Regular" w:eastAsia="宋体" w:cs="Times New Roman Regular"/>
                <w:b w:val="0"/>
                <w:bCs w:val="0"/>
                <w:color w:val="000000"/>
                <w:kern w:val="0"/>
                <w:sz w:val="24"/>
                <w:szCs w:val="24"/>
                <w:highlight w:val="none"/>
                <w:lang w:val="en-US" w:eastAsia="zh-CN" w:bidi="ar"/>
              </w:rPr>
            </w:pPr>
            <w:r>
              <w:rPr>
                <w:rFonts w:hint="default" w:ascii="Times New Roman Regular" w:hAnsi="Times New Roman Regular" w:eastAsia="宋体" w:cs="Times New Roman Regular"/>
                <w:b w:val="0"/>
                <w:bCs w:val="0"/>
                <w:i w:val="0"/>
                <w:iCs w:val="0"/>
                <w:color w:val="000000"/>
                <w:kern w:val="0"/>
                <w:sz w:val="24"/>
                <w:szCs w:val="24"/>
                <w:highlight w:val="none"/>
                <w:u w:val="none"/>
                <w:lang w:val="en-US" w:eastAsia="zh-CN" w:bidi="ar"/>
              </w:rPr>
              <w:t>86.00%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166"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Cs/>
                <w:sz w:val="24"/>
                <w:szCs w:val="24"/>
                <w:highlight w:val="none"/>
              </w:rPr>
            </w:pPr>
            <w:r>
              <w:rPr>
                <w:rFonts w:hint="default" w:ascii="Times New Roman Regular" w:hAnsi="Times New Roman Regular" w:eastAsia="宋体" w:cs="Times New Roman Regular"/>
                <w:bCs/>
                <w:sz w:val="24"/>
                <w:szCs w:val="24"/>
                <w:highlight w:val="none"/>
              </w:rPr>
              <w:t>项目过程</w:t>
            </w:r>
          </w:p>
        </w:tc>
        <w:tc>
          <w:tcPr>
            <w:tcW w:w="1710" w:type="dxa"/>
            <w:vAlign w:val="center"/>
          </w:tcPr>
          <w:p>
            <w:pPr>
              <w:spacing w:after="0" w:line="240" w:lineRule="auto"/>
              <w:ind w:firstLine="0" w:firstLineChars="0"/>
              <w:jc w:val="center"/>
              <w:textAlignment w:val="center"/>
              <w:rPr>
                <w:rFonts w:hint="default" w:ascii="Times New Roman Regular" w:hAnsi="Times New Roman Regular" w:eastAsia="宋体" w:cs="Times New Roman Regular"/>
                <w:sz w:val="24"/>
                <w:szCs w:val="24"/>
                <w:highlight w:val="none"/>
              </w:rPr>
            </w:pPr>
            <w:r>
              <w:rPr>
                <w:rFonts w:hint="default" w:ascii="Times New Roman Regular" w:hAnsi="Times New Roman Regular" w:eastAsia="宋体" w:cs="Times New Roman Regular"/>
                <w:color w:val="000000"/>
                <w:kern w:val="0"/>
                <w:sz w:val="24"/>
                <w:szCs w:val="24"/>
                <w:highlight w:val="none"/>
                <w:lang w:bidi="ar"/>
              </w:rPr>
              <w:t>20</w:t>
            </w:r>
          </w:p>
        </w:tc>
        <w:tc>
          <w:tcPr>
            <w:tcW w:w="1985" w:type="dxa"/>
            <w:vAlign w:val="center"/>
          </w:tcPr>
          <w:p>
            <w:pPr>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4"/>
                <w:szCs w:val="24"/>
                <w:highlight w:val="none"/>
                <w:lang w:val="en-US" w:bidi="ar"/>
              </w:rPr>
            </w:pPr>
            <w:r>
              <w:rPr>
                <w:rFonts w:hint="eastAsia" w:ascii="Times New Roman Regular" w:hAnsi="Times New Roman Regular" w:eastAsia="宋体" w:cs="Times New Roman Regular"/>
                <w:color w:val="000000"/>
                <w:kern w:val="0"/>
                <w:sz w:val="24"/>
                <w:szCs w:val="24"/>
                <w:highlight w:val="none"/>
                <w:lang w:val="en-US" w:eastAsia="zh-CN" w:bidi="ar"/>
              </w:rPr>
              <w:t>19.14</w:t>
            </w:r>
          </w:p>
        </w:tc>
        <w:tc>
          <w:tcPr>
            <w:tcW w:w="1975" w:type="dxa"/>
            <w:vAlign w:val="center"/>
          </w:tcPr>
          <w:p>
            <w:pPr>
              <w:keepNext w:val="0"/>
              <w:keepLines w:val="0"/>
              <w:widowControl/>
              <w:suppressLineNumbers w:val="0"/>
              <w:spacing w:after="0" w:line="240" w:lineRule="auto"/>
              <w:ind w:firstLine="0" w:firstLineChars="0"/>
              <w:jc w:val="center"/>
              <w:textAlignment w:val="center"/>
              <w:rPr>
                <w:rFonts w:hint="default" w:ascii="Times New Roman Regular" w:hAnsi="Times New Roman Regular" w:eastAsia="宋体" w:cs="Times New Roman Regular"/>
                <w:b w:val="0"/>
                <w:bCs w:val="0"/>
                <w:color w:val="000000"/>
                <w:kern w:val="0"/>
                <w:sz w:val="24"/>
                <w:szCs w:val="24"/>
                <w:highlight w:val="none"/>
                <w:lang w:val="en-US" w:eastAsia="zh-CN" w:bidi="ar"/>
              </w:rPr>
            </w:pPr>
            <w:r>
              <w:rPr>
                <w:rFonts w:hint="default" w:ascii="Times New Roman Regular" w:hAnsi="Times New Roman Regular" w:eastAsia="宋体" w:cs="Times New Roman Regular"/>
                <w:b w:val="0"/>
                <w:bCs w:val="0"/>
                <w:i w:val="0"/>
                <w:iCs w:val="0"/>
                <w:color w:val="000000"/>
                <w:kern w:val="0"/>
                <w:sz w:val="24"/>
                <w:szCs w:val="24"/>
                <w:highlight w:val="none"/>
                <w:u w:val="none"/>
                <w:lang w:val="en-US" w:eastAsia="zh-CN" w:bidi="ar"/>
              </w:rPr>
              <w:t>95.70%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166"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Cs/>
                <w:sz w:val="24"/>
                <w:szCs w:val="24"/>
                <w:highlight w:val="none"/>
              </w:rPr>
            </w:pPr>
            <w:r>
              <w:rPr>
                <w:rFonts w:hint="default" w:ascii="Times New Roman Regular" w:hAnsi="Times New Roman Regular" w:eastAsia="宋体" w:cs="Times New Roman Regular"/>
                <w:bCs/>
                <w:sz w:val="24"/>
                <w:szCs w:val="24"/>
                <w:highlight w:val="none"/>
              </w:rPr>
              <w:t>项目产出</w:t>
            </w:r>
          </w:p>
        </w:tc>
        <w:tc>
          <w:tcPr>
            <w:tcW w:w="1710" w:type="dxa"/>
            <w:vAlign w:val="center"/>
          </w:tcPr>
          <w:p>
            <w:pPr>
              <w:spacing w:after="0" w:line="240" w:lineRule="auto"/>
              <w:ind w:firstLine="0" w:firstLineChars="0"/>
              <w:jc w:val="center"/>
              <w:textAlignment w:val="center"/>
              <w:rPr>
                <w:rFonts w:hint="default" w:ascii="Times New Roman Regular" w:hAnsi="Times New Roman Regular" w:eastAsia="宋体" w:cs="Times New Roman Regular"/>
                <w:sz w:val="24"/>
                <w:szCs w:val="24"/>
                <w:highlight w:val="none"/>
              </w:rPr>
            </w:pPr>
            <w:r>
              <w:rPr>
                <w:rFonts w:hint="default" w:ascii="Times New Roman Regular" w:hAnsi="Times New Roman Regular" w:eastAsia="宋体" w:cs="Times New Roman Regular"/>
                <w:color w:val="000000"/>
                <w:kern w:val="0"/>
                <w:sz w:val="24"/>
                <w:szCs w:val="24"/>
                <w:highlight w:val="none"/>
                <w:lang w:bidi="ar"/>
              </w:rPr>
              <w:t>40</w:t>
            </w:r>
          </w:p>
        </w:tc>
        <w:tc>
          <w:tcPr>
            <w:tcW w:w="1985" w:type="dxa"/>
            <w:vAlign w:val="center"/>
          </w:tcPr>
          <w:p>
            <w:pPr>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4"/>
                <w:szCs w:val="24"/>
                <w:highlight w:val="none"/>
                <w:lang w:val="en-US" w:eastAsia="zh-CN" w:bidi="ar"/>
              </w:rPr>
            </w:pPr>
            <w:r>
              <w:rPr>
                <w:rFonts w:hint="eastAsia" w:ascii="Times New Roman Regular" w:hAnsi="Times New Roman Regular" w:eastAsia="宋体" w:cs="Times New Roman Regular"/>
                <w:color w:val="000000"/>
                <w:kern w:val="0"/>
                <w:sz w:val="24"/>
                <w:szCs w:val="24"/>
                <w:highlight w:val="none"/>
                <w:lang w:val="en-US" w:eastAsia="zh-CN" w:bidi="ar"/>
              </w:rPr>
              <w:t>36.90</w:t>
            </w:r>
          </w:p>
        </w:tc>
        <w:tc>
          <w:tcPr>
            <w:tcW w:w="1975" w:type="dxa"/>
            <w:vAlign w:val="center"/>
          </w:tcPr>
          <w:p>
            <w:pPr>
              <w:keepNext w:val="0"/>
              <w:keepLines w:val="0"/>
              <w:widowControl/>
              <w:suppressLineNumbers w:val="0"/>
              <w:spacing w:after="0" w:line="240" w:lineRule="auto"/>
              <w:ind w:firstLine="0" w:firstLineChars="0"/>
              <w:jc w:val="center"/>
              <w:textAlignment w:val="center"/>
              <w:rPr>
                <w:rFonts w:hint="default" w:ascii="Times New Roman Regular" w:hAnsi="Times New Roman Regular" w:eastAsia="宋体" w:cs="Times New Roman Regular"/>
                <w:b w:val="0"/>
                <w:bCs w:val="0"/>
                <w:color w:val="000000"/>
                <w:kern w:val="0"/>
                <w:sz w:val="24"/>
                <w:szCs w:val="24"/>
                <w:highlight w:val="none"/>
                <w:lang w:val="en-US" w:eastAsia="zh-CN" w:bidi="ar"/>
              </w:rPr>
            </w:pPr>
            <w:r>
              <w:rPr>
                <w:rFonts w:hint="default" w:ascii="Times New Roman Regular" w:hAnsi="Times New Roman Regular" w:eastAsia="宋体" w:cs="Times New Roman Regular"/>
                <w:b w:val="0"/>
                <w:bCs w:val="0"/>
                <w:i w:val="0"/>
                <w:iCs w:val="0"/>
                <w:color w:val="000000"/>
                <w:kern w:val="0"/>
                <w:sz w:val="24"/>
                <w:szCs w:val="24"/>
                <w:highlight w:val="none"/>
                <w:u w:val="none"/>
                <w:lang w:val="en-US" w:eastAsia="zh-CN" w:bidi="ar"/>
              </w:rPr>
              <w:t>92.25%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166"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Cs/>
                <w:sz w:val="24"/>
                <w:szCs w:val="24"/>
                <w:highlight w:val="none"/>
              </w:rPr>
            </w:pPr>
            <w:r>
              <w:rPr>
                <w:rFonts w:hint="default" w:ascii="Times New Roman Regular" w:hAnsi="Times New Roman Regular" w:eastAsia="宋体" w:cs="Times New Roman Regular"/>
                <w:bCs/>
                <w:sz w:val="24"/>
                <w:szCs w:val="24"/>
                <w:highlight w:val="none"/>
              </w:rPr>
              <w:t>项目效益</w:t>
            </w:r>
          </w:p>
        </w:tc>
        <w:tc>
          <w:tcPr>
            <w:tcW w:w="1710" w:type="dxa"/>
            <w:vAlign w:val="center"/>
          </w:tcPr>
          <w:p>
            <w:pPr>
              <w:spacing w:after="0" w:line="240" w:lineRule="auto"/>
              <w:ind w:firstLine="0" w:firstLineChars="0"/>
              <w:jc w:val="center"/>
              <w:textAlignment w:val="center"/>
              <w:rPr>
                <w:rFonts w:hint="default" w:ascii="Times New Roman Regular" w:hAnsi="Times New Roman Regular" w:eastAsia="宋体" w:cs="Times New Roman Regular"/>
                <w:bCs/>
                <w:sz w:val="24"/>
                <w:szCs w:val="24"/>
                <w:highlight w:val="none"/>
              </w:rPr>
            </w:pPr>
            <w:r>
              <w:rPr>
                <w:rFonts w:hint="default" w:ascii="Times New Roman Regular" w:hAnsi="Times New Roman Regular" w:eastAsia="宋体" w:cs="Times New Roman Regular"/>
                <w:color w:val="000000"/>
                <w:kern w:val="0"/>
                <w:sz w:val="24"/>
                <w:szCs w:val="24"/>
                <w:highlight w:val="none"/>
                <w:lang w:bidi="ar"/>
              </w:rPr>
              <w:t>30</w:t>
            </w:r>
          </w:p>
        </w:tc>
        <w:tc>
          <w:tcPr>
            <w:tcW w:w="1985" w:type="dxa"/>
            <w:vAlign w:val="center"/>
          </w:tcPr>
          <w:p>
            <w:pPr>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4"/>
                <w:szCs w:val="24"/>
                <w:highlight w:val="none"/>
                <w:lang w:val="en-US" w:bidi="ar"/>
              </w:rPr>
            </w:pPr>
            <w:r>
              <w:rPr>
                <w:rFonts w:hint="eastAsia" w:ascii="Times New Roman Regular" w:hAnsi="Times New Roman Regular" w:eastAsia="宋体" w:cs="Times New Roman Regular"/>
                <w:color w:val="000000"/>
                <w:kern w:val="0"/>
                <w:sz w:val="24"/>
                <w:szCs w:val="24"/>
                <w:highlight w:val="none"/>
                <w:lang w:val="en-US" w:eastAsia="zh-CN" w:bidi="ar"/>
              </w:rPr>
              <w:t>27.90</w:t>
            </w:r>
          </w:p>
        </w:tc>
        <w:tc>
          <w:tcPr>
            <w:tcW w:w="1975" w:type="dxa"/>
            <w:vAlign w:val="center"/>
          </w:tcPr>
          <w:p>
            <w:pPr>
              <w:keepNext w:val="0"/>
              <w:keepLines w:val="0"/>
              <w:widowControl/>
              <w:suppressLineNumbers w:val="0"/>
              <w:spacing w:after="0" w:line="240" w:lineRule="auto"/>
              <w:ind w:firstLine="0" w:firstLineChars="0"/>
              <w:jc w:val="center"/>
              <w:textAlignment w:val="center"/>
              <w:rPr>
                <w:rFonts w:hint="default" w:ascii="Times New Roman Regular" w:hAnsi="Times New Roman Regular" w:eastAsia="宋体" w:cs="Times New Roman Regular"/>
                <w:b w:val="0"/>
                <w:bCs w:val="0"/>
                <w:color w:val="000000"/>
                <w:kern w:val="0"/>
                <w:sz w:val="24"/>
                <w:szCs w:val="24"/>
                <w:highlight w:val="none"/>
                <w:lang w:val="en-US" w:eastAsia="zh-CN" w:bidi="ar"/>
              </w:rPr>
            </w:pPr>
            <w:r>
              <w:rPr>
                <w:rFonts w:hint="default" w:ascii="Times New Roman Regular" w:hAnsi="Times New Roman Regular" w:eastAsia="宋体" w:cs="Times New Roman Regular"/>
                <w:b w:val="0"/>
                <w:bCs w:val="0"/>
                <w:i w:val="0"/>
                <w:iCs w:val="0"/>
                <w:color w:val="000000"/>
                <w:kern w:val="0"/>
                <w:sz w:val="24"/>
                <w:szCs w:val="24"/>
                <w:highlight w:val="none"/>
                <w:u w:val="none"/>
                <w:lang w:val="en-US" w:eastAsia="zh-CN" w:bidi="ar"/>
              </w:rPr>
              <w:t>93.00%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166"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sz w:val="24"/>
                <w:szCs w:val="24"/>
                <w:highlight w:val="none"/>
              </w:rPr>
            </w:pPr>
            <w:r>
              <w:rPr>
                <w:rFonts w:hint="default" w:ascii="Times New Roman Regular" w:hAnsi="Times New Roman Regular" w:eastAsia="宋体" w:cs="Times New Roman Regular"/>
                <w:b/>
                <w:sz w:val="24"/>
                <w:szCs w:val="24"/>
                <w:highlight w:val="none"/>
              </w:rPr>
              <w:t>综合得分</w:t>
            </w:r>
          </w:p>
        </w:tc>
        <w:tc>
          <w:tcPr>
            <w:tcW w:w="1710" w:type="dxa"/>
            <w:vAlign w:val="center"/>
          </w:tcPr>
          <w:p>
            <w:pPr>
              <w:spacing w:after="0" w:line="240" w:lineRule="auto"/>
              <w:ind w:firstLine="0" w:firstLineChars="0"/>
              <w:jc w:val="center"/>
              <w:textAlignment w:val="center"/>
              <w:rPr>
                <w:rFonts w:hint="default" w:ascii="Times New Roman Regular" w:hAnsi="Times New Roman Regular" w:eastAsia="宋体" w:cs="Times New Roman Regular"/>
                <w:b/>
                <w:sz w:val="24"/>
                <w:szCs w:val="24"/>
                <w:highlight w:val="none"/>
              </w:rPr>
            </w:pPr>
            <w:r>
              <w:rPr>
                <w:rFonts w:hint="default" w:ascii="Times New Roman Regular" w:hAnsi="Times New Roman Regular" w:eastAsia="宋体" w:cs="Times New Roman Regular"/>
                <w:b/>
                <w:color w:val="000000"/>
                <w:kern w:val="0"/>
                <w:sz w:val="24"/>
                <w:szCs w:val="24"/>
                <w:highlight w:val="none"/>
                <w:lang w:bidi="ar"/>
              </w:rPr>
              <w:t>100</w:t>
            </w:r>
          </w:p>
        </w:tc>
        <w:tc>
          <w:tcPr>
            <w:tcW w:w="1985" w:type="dxa"/>
            <w:vAlign w:val="center"/>
          </w:tcPr>
          <w:p>
            <w:pPr>
              <w:spacing w:after="0" w:line="240" w:lineRule="auto"/>
              <w:ind w:firstLine="0" w:firstLineChars="0"/>
              <w:jc w:val="center"/>
              <w:textAlignment w:val="center"/>
              <w:rPr>
                <w:rFonts w:hint="default" w:ascii="Times New Roman Regular" w:hAnsi="Times New Roman Regular" w:eastAsia="宋体" w:cs="Times New Roman Regular"/>
                <w:b/>
                <w:bCs/>
                <w:color w:val="000000"/>
                <w:kern w:val="0"/>
                <w:sz w:val="24"/>
                <w:szCs w:val="24"/>
                <w:highlight w:val="none"/>
                <w:lang w:val="en-US" w:bidi="ar"/>
              </w:rPr>
            </w:pPr>
            <w:r>
              <w:rPr>
                <w:rFonts w:hint="default" w:ascii="Times New Roman Regular" w:hAnsi="Times New Roman Regular" w:eastAsia="宋体" w:cs="Times New Roman Regular"/>
                <w:b/>
                <w:bCs/>
                <w:color w:val="000000"/>
                <w:kern w:val="0"/>
                <w:sz w:val="24"/>
                <w:szCs w:val="24"/>
                <w:highlight w:val="none"/>
                <w:lang w:val="en-US" w:eastAsia="zh-CN" w:bidi="ar"/>
              </w:rPr>
              <w:t>9</w:t>
            </w:r>
            <w:r>
              <w:rPr>
                <w:rFonts w:hint="eastAsia" w:ascii="Times New Roman Regular" w:hAnsi="Times New Roman Regular" w:eastAsia="宋体" w:cs="Times New Roman Regular"/>
                <w:b/>
                <w:bCs/>
                <w:color w:val="000000"/>
                <w:kern w:val="0"/>
                <w:sz w:val="24"/>
                <w:szCs w:val="24"/>
                <w:highlight w:val="none"/>
                <w:lang w:val="en-US" w:eastAsia="zh-CN" w:bidi="ar"/>
              </w:rPr>
              <w:t>2.54</w:t>
            </w:r>
          </w:p>
        </w:tc>
        <w:tc>
          <w:tcPr>
            <w:tcW w:w="1975" w:type="dxa"/>
            <w:vAlign w:val="center"/>
          </w:tcPr>
          <w:p>
            <w:pPr>
              <w:keepNext w:val="0"/>
              <w:keepLines w:val="0"/>
              <w:widowControl/>
              <w:suppressLineNumbers w:val="0"/>
              <w:spacing w:after="0" w:line="240" w:lineRule="auto"/>
              <w:ind w:firstLine="0" w:firstLineChars="0"/>
              <w:jc w:val="center"/>
              <w:textAlignment w:val="center"/>
              <w:rPr>
                <w:rFonts w:hint="default" w:ascii="Times New Roman Regular" w:hAnsi="Times New Roman Regular" w:eastAsia="宋体" w:cs="Times New Roman Regular"/>
                <w:b/>
                <w:bCs/>
                <w:color w:val="000000"/>
                <w:kern w:val="0"/>
                <w:sz w:val="24"/>
                <w:szCs w:val="24"/>
                <w:highlight w:val="none"/>
                <w:lang w:val="en-US" w:eastAsia="zh-CN" w:bidi="ar"/>
              </w:rPr>
            </w:pPr>
            <w:r>
              <w:rPr>
                <w:rFonts w:hint="default" w:ascii="Times New Roman Regular" w:hAnsi="Times New Roman Regular" w:eastAsia="宋体" w:cs="Times New Roman Regular"/>
                <w:b/>
                <w:bCs/>
                <w:i w:val="0"/>
                <w:iCs w:val="0"/>
                <w:color w:val="000000"/>
                <w:kern w:val="0"/>
                <w:sz w:val="24"/>
                <w:szCs w:val="24"/>
                <w:highlight w:val="none"/>
                <w:u w:val="none"/>
                <w:lang w:val="en-US" w:eastAsia="zh-CN" w:bidi="ar"/>
              </w:rPr>
              <w:t>92.54%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166" w:type="dxa"/>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sz w:val="24"/>
                <w:szCs w:val="24"/>
                <w:highlight w:val="none"/>
              </w:rPr>
            </w:pPr>
            <w:r>
              <w:rPr>
                <w:rFonts w:hint="default" w:ascii="Times New Roman Regular" w:hAnsi="Times New Roman Regular" w:eastAsia="宋体" w:cs="Times New Roman Regular"/>
                <w:b/>
                <w:sz w:val="24"/>
                <w:szCs w:val="24"/>
                <w:highlight w:val="none"/>
              </w:rPr>
              <w:t>绩效评定级别</w:t>
            </w:r>
          </w:p>
        </w:tc>
        <w:tc>
          <w:tcPr>
            <w:tcW w:w="5670" w:type="dxa"/>
            <w:gridSpan w:val="3"/>
            <w:vAlign w:val="center"/>
          </w:tcPr>
          <w:p>
            <w:pPr>
              <w:adjustRightInd w:val="0"/>
              <w:snapToGrid w:val="0"/>
              <w:spacing w:after="0" w:line="240" w:lineRule="auto"/>
              <w:ind w:firstLine="0" w:firstLineChars="0"/>
              <w:jc w:val="center"/>
              <w:textAlignment w:val="center"/>
              <w:rPr>
                <w:rFonts w:hint="default" w:ascii="Times New Roman Regular" w:hAnsi="Times New Roman Regular" w:eastAsia="宋体" w:cs="Times New Roman Regular"/>
                <w:b/>
                <w:sz w:val="24"/>
                <w:szCs w:val="24"/>
                <w:highlight w:val="none"/>
              </w:rPr>
            </w:pPr>
            <w:r>
              <w:rPr>
                <w:rFonts w:hint="default" w:ascii="Times New Roman Regular" w:hAnsi="Times New Roman Regular" w:eastAsia="宋体" w:cs="Times New Roman Regular"/>
                <w:b/>
                <w:sz w:val="24"/>
                <w:szCs w:val="24"/>
                <w:highlight w:val="none"/>
              </w:rPr>
              <w:t>优</w:t>
            </w:r>
          </w:p>
        </w:tc>
      </w:tr>
    </w:tbl>
    <w:p>
      <w:pPr>
        <w:pStyle w:val="2"/>
        <w:keepNext w:val="0"/>
        <w:keepLines w:val="0"/>
        <w:spacing w:after="0" w:line="560" w:lineRule="exact"/>
        <w:ind w:firstLine="640"/>
        <w:textAlignment w:val="center"/>
        <w:rPr>
          <w:rFonts w:hint="default" w:ascii="Times New Roman Regular" w:hAnsi="Times New Roman Regular" w:cs="Times New Roman Regular"/>
          <w:highlight w:val="none"/>
        </w:rPr>
      </w:pPr>
      <w:bookmarkStart w:id="39" w:name="_Toc7141"/>
      <w:bookmarkStart w:id="40" w:name="_Toc1370745863"/>
      <w:bookmarkStart w:id="41" w:name="_Toc72264259"/>
      <w:bookmarkStart w:id="42" w:name="_Toc729"/>
      <w:r>
        <w:rPr>
          <w:rFonts w:hint="default" w:ascii="Times New Roman Regular" w:hAnsi="Times New Roman Regular" w:cs="Times New Roman Regular"/>
          <w:highlight w:val="none"/>
        </w:rPr>
        <w:t>四、绩效评价指标分析</w:t>
      </w:r>
      <w:bookmarkEnd w:id="39"/>
      <w:bookmarkEnd w:id="40"/>
      <w:bookmarkEnd w:id="41"/>
      <w:bookmarkEnd w:id="42"/>
    </w:p>
    <w:p>
      <w:pPr>
        <w:pStyle w:val="3"/>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center"/>
        <w:rPr>
          <w:rFonts w:hint="eastAsia" w:ascii="楷体_GB2312" w:hAnsi="楷体_GB2312" w:eastAsia="楷体_GB2312" w:cs="楷体_GB2312"/>
          <w:bCs/>
          <w:highlight w:val="none"/>
        </w:rPr>
      </w:pPr>
      <w:bookmarkStart w:id="43" w:name="_Toc515586352"/>
      <w:bookmarkStart w:id="44" w:name="_Toc72264260"/>
      <w:bookmarkStart w:id="45" w:name="_Toc2068638072"/>
      <w:bookmarkStart w:id="46" w:name="_Toc2168"/>
      <w:bookmarkStart w:id="47" w:name="_Toc21482"/>
      <w:r>
        <w:rPr>
          <w:rFonts w:hint="eastAsia" w:ascii="楷体_GB2312" w:hAnsi="楷体_GB2312" w:eastAsia="楷体_GB2312" w:cs="楷体_GB2312"/>
          <w:bCs/>
          <w:highlight w:val="none"/>
        </w:rPr>
        <w:t>（一）项目</w:t>
      </w:r>
      <w:bookmarkEnd w:id="43"/>
      <w:r>
        <w:rPr>
          <w:rFonts w:hint="eastAsia" w:ascii="楷体_GB2312" w:hAnsi="楷体_GB2312" w:eastAsia="楷体_GB2312" w:cs="楷体_GB2312"/>
          <w:bCs/>
          <w:highlight w:val="none"/>
        </w:rPr>
        <w:t>决策情况</w:t>
      </w:r>
      <w:bookmarkEnd w:id="44"/>
      <w:bookmarkEnd w:id="45"/>
      <w:bookmarkEnd w:id="46"/>
      <w:bookmarkEnd w:id="47"/>
    </w:p>
    <w:p>
      <w:pPr>
        <w:spacing w:after="0"/>
        <w:ind w:firstLine="643"/>
        <w:textAlignment w:val="center"/>
        <w:rPr>
          <w:rFonts w:hint="eastAsia" w:ascii="仿宋_GB2312" w:hAnsi="仿宋_GB2312" w:eastAsia="仿宋_GB2312" w:cs="仿宋_GB2312"/>
          <w:b w:val="0"/>
          <w:bCs/>
          <w:szCs w:val="32"/>
          <w:highlight w:val="none"/>
        </w:rPr>
      </w:pPr>
      <w:r>
        <w:rPr>
          <w:rFonts w:hint="eastAsia" w:ascii="仿宋_GB2312" w:hAnsi="仿宋_GB2312" w:eastAsia="仿宋_GB2312" w:cs="仿宋_GB2312"/>
          <w:b w:val="0"/>
          <w:bCs/>
          <w:szCs w:val="32"/>
          <w:highlight w:val="none"/>
        </w:rPr>
        <w:t>1.项目立项</w:t>
      </w:r>
    </w:p>
    <w:p>
      <w:pPr>
        <w:spacing w:after="0"/>
        <w:ind w:firstLine="640" w:firstLineChars="200"/>
        <w:textAlignment w:val="center"/>
        <w:rPr>
          <w:rFonts w:hint="eastAsia" w:ascii="仿宋_GB2312" w:hAnsi="仿宋_GB2312" w:eastAsia="仿宋_GB2312" w:cs="仿宋_GB2312"/>
          <w:b w:val="0"/>
          <w:bCs/>
          <w:szCs w:val="32"/>
          <w:highlight w:val="none"/>
        </w:rPr>
      </w:pPr>
      <w:r>
        <w:rPr>
          <w:rFonts w:hint="eastAsia" w:ascii="仿宋_GB2312" w:hAnsi="仿宋_GB2312" w:eastAsia="仿宋_GB2312" w:cs="仿宋_GB2312"/>
          <w:b w:val="0"/>
          <w:bCs/>
          <w:szCs w:val="32"/>
          <w:highlight w:val="none"/>
        </w:rPr>
        <w:t>（1）立项依据方面</w:t>
      </w:r>
    </w:p>
    <w:p>
      <w:pPr>
        <w:spacing w:after="0"/>
        <w:ind w:firstLine="643"/>
        <w:textAlignment w:val="center"/>
        <w:rPr>
          <w:rFonts w:hint="eastAsia" w:ascii="仿宋_GB2312" w:hAnsi="仿宋_GB2312" w:eastAsia="仿宋_GB2312" w:cs="仿宋_GB2312"/>
          <w:szCs w:val="32"/>
          <w:highlight w:val="none"/>
          <w:lang w:val="en-US" w:eastAsia="zh-CN"/>
        </w:rPr>
      </w:pPr>
      <w:r>
        <w:rPr>
          <w:rFonts w:hint="eastAsia" w:ascii="仿宋_GB2312" w:hAnsi="仿宋_GB2312" w:eastAsia="仿宋_GB2312" w:cs="仿宋_GB2312"/>
          <w:b w:val="0"/>
          <w:bCs/>
          <w:color w:val="auto"/>
          <w:szCs w:val="32"/>
          <w:highlight w:val="none"/>
          <w:lang w:val="en-US" w:eastAsia="zh-CN"/>
        </w:rPr>
        <w:t>坚持以任中审计为主、任期内轮审的审计监督方式，以高质量推进经济责任审计和自然资源资产离任审计全覆盖</w:t>
      </w:r>
      <w:r>
        <w:rPr>
          <w:rFonts w:hint="eastAsia" w:ascii="仿宋_GB2312" w:hAnsi="仿宋_GB2312" w:eastAsia="仿宋_GB2312" w:cs="仿宋_GB2312"/>
          <w:b w:val="0"/>
          <w:bCs/>
          <w:sz w:val="32"/>
          <w:szCs w:val="32"/>
          <w:highlight w:val="none"/>
          <w:lang w:eastAsia="zh-CN"/>
        </w:rPr>
        <w:t>。</w:t>
      </w:r>
      <w:r>
        <w:rPr>
          <w:rFonts w:hint="eastAsia" w:ascii="仿宋_GB2312" w:hAnsi="仿宋_GB2312" w:eastAsia="仿宋_GB2312" w:cs="仿宋_GB2312"/>
          <w:b w:val="0"/>
          <w:bCs/>
          <w:sz w:val="32"/>
          <w:szCs w:val="32"/>
          <w:highlight w:val="none"/>
          <w:lang w:val="en-US" w:eastAsia="zh-CN"/>
        </w:rPr>
        <w:t>作为北京市审计工作的主管部门，</w:t>
      </w:r>
      <w:r>
        <w:rPr>
          <w:rFonts w:hint="eastAsia" w:ascii="仿宋_GB2312" w:hAnsi="仿宋_GB2312" w:eastAsia="仿宋_GB2312" w:cs="仿宋_GB2312"/>
          <w:b w:val="0"/>
          <w:bCs/>
          <w:szCs w:val="32"/>
          <w:highlight w:val="none"/>
        </w:rPr>
        <w:t>市审计局具有</w:t>
      </w:r>
      <w:r>
        <w:rPr>
          <w:rFonts w:hint="eastAsia" w:ascii="仿宋_GB2312" w:hAnsi="仿宋_GB2312" w:eastAsia="仿宋_GB2312" w:cs="仿宋_GB2312"/>
          <w:b w:val="0"/>
          <w:bCs/>
          <w:szCs w:val="32"/>
          <w:highlight w:val="none"/>
          <w:lang w:eastAsia="zh-CN"/>
        </w:rPr>
        <w:t>“</w:t>
      </w:r>
      <w:r>
        <w:rPr>
          <w:rFonts w:hint="eastAsia" w:ascii="仿宋_GB2312" w:hAnsi="仿宋_GB2312" w:eastAsia="仿宋_GB2312" w:cs="仿宋_GB2312"/>
          <w:b w:val="0"/>
          <w:bCs/>
          <w:szCs w:val="32"/>
          <w:highlight w:val="none"/>
        </w:rPr>
        <w:t>主管全市审计工作</w:t>
      </w:r>
      <w:r>
        <w:rPr>
          <w:rFonts w:hint="eastAsia" w:ascii="仿宋_GB2312" w:hAnsi="仿宋_GB2312" w:eastAsia="仿宋_GB2312" w:cs="仿宋_GB2312"/>
          <w:b w:val="0"/>
          <w:bCs/>
          <w:szCs w:val="32"/>
          <w:highlight w:val="none"/>
          <w:lang w:eastAsia="zh-CN"/>
        </w:rPr>
        <w:t>，</w:t>
      </w:r>
      <w:r>
        <w:rPr>
          <w:rFonts w:hint="eastAsia" w:ascii="仿宋_GB2312" w:hAnsi="仿宋_GB2312" w:eastAsia="仿宋_GB2312" w:cs="仿宋_GB2312"/>
          <w:b w:val="0"/>
          <w:bCs/>
          <w:szCs w:val="32"/>
          <w:highlight w:val="none"/>
        </w:rPr>
        <w:t>负责对公共资金、国有资产、国有资源和领导干部履行经济责任情况实</w:t>
      </w:r>
      <w:r>
        <w:rPr>
          <w:rFonts w:hint="eastAsia" w:ascii="仿宋_GB2312" w:hAnsi="仿宋_GB2312" w:eastAsia="仿宋_GB2312" w:cs="仿宋_GB2312"/>
          <w:szCs w:val="32"/>
          <w:highlight w:val="none"/>
        </w:rPr>
        <w:t>行审计全覆盖，对国家和本市重大政策措施贯彻落实情况进行跟踪审计</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rPr>
        <w:t>的职能</w:t>
      </w:r>
      <w:r>
        <w:rPr>
          <w:rFonts w:hint="eastAsia" w:ascii="仿宋_GB2312" w:hAnsi="仿宋_GB2312" w:eastAsia="仿宋_GB2312" w:cs="仿宋_GB2312"/>
          <w:szCs w:val="32"/>
          <w:highlight w:val="none"/>
          <w:lang w:eastAsia="zh-CN"/>
        </w:rPr>
        <w:t>。</w:t>
      </w:r>
    </w:p>
    <w:p>
      <w:pPr>
        <w:spacing w:after="0"/>
        <w:ind w:firstLine="643"/>
        <w:textAlignment w:val="center"/>
        <w:rPr>
          <w:rFonts w:hint="eastAsia" w:ascii="仿宋_GB2312" w:hAnsi="仿宋_GB2312" w:eastAsia="仿宋_GB2312" w:cs="仿宋_GB2312"/>
          <w:szCs w:val="32"/>
          <w:highlight w:val="none"/>
        </w:rPr>
      </w:pPr>
      <w:r>
        <w:rPr>
          <w:rFonts w:hint="eastAsia" w:ascii="仿宋_GB2312" w:hAnsi="仿宋_GB2312" w:eastAsia="仿宋_GB2312" w:cs="仿宋_GB2312"/>
          <w:szCs w:val="32"/>
          <w:highlight w:val="none"/>
        </w:rPr>
        <w:t>评价认为，本项目立项依据较为充分，</w:t>
      </w:r>
      <w:r>
        <w:rPr>
          <w:rFonts w:hint="eastAsia" w:ascii="仿宋_GB2312" w:hAnsi="仿宋_GB2312" w:eastAsia="仿宋_GB2312" w:cs="仿宋_GB2312"/>
          <w:szCs w:val="32"/>
          <w:highlight w:val="none"/>
          <w:lang w:val="en-US" w:eastAsia="zh-CN"/>
        </w:rPr>
        <w:t>具有较强的职能相关性和政策相关性</w:t>
      </w:r>
      <w:r>
        <w:rPr>
          <w:rFonts w:hint="eastAsia" w:ascii="仿宋_GB2312" w:hAnsi="仿宋_GB2312" w:eastAsia="仿宋_GB2312" w:cs="仿宋_GB2312"/>
          <w:szCs w:val="32"/>
          <w:highlight w:val="none"/>
        </w:rPr>
        <w:t>。</w:t>
      </w:r>
    </w:p>
    <w:p>
      <w:pPr>
        <w:spacing w:after="0"/>
        <w:ind w:firstLine="640" w:firstLineChars="200"/>
        <w:textAlignment w:val="center"/>
        <w:rPr>
          <w:rFonts w:hint="eastAsia" w:ascii="仿宋_GB2312" w:hAnsi="仿宋_GB2312" w:eastAsia="仿宋_GB2312" w:cs="仿宋_GB2312"/>
          <w:szCs w:val="32"/>
          <w:highlight w:val="none"/>
        </w:rPr>
      </w:pPr>
      <w:r>
        <w:rPr>
          <w:rFonts w:hint="eastAsia" w:ascii="仿宋_GB2312" w:hAnsi="仿宋_GB2312" w:eastAsia="仿宋_GB2312" w:cs="仿宋_GB2312"/>
          <w:szCs w:val="32"/>
          <w:highlight w:val="none"/>
        </w:rPr>
        <w:t>（2）立项程序方面</w:t>
      </w:r>
    </w:p>
    <w:p>
      <w:pPr>
        <w:spacing w:after="0"/>
        <w:ind w:firstLine="643"/>
        <w:textAlignment w:val="center"/>
        <w:rPr>
          <w:rFonts w:hint="eastAsia" w:ascii="仿宋_GB2312" w:hAnsi="仿宋_GB2312" w:eastAsia="仿宋_GB2312" w:cs="仿宋_GB2312"/>
          <w:szCs w:val="32"/>
          <w:highlight w:val="none"/>
          <w:lang w:val="en-US" w:eastAsia="zh-CN"/>
        </w:rPr>
      </w:pPr>
      <w:r>
        <w:rPr>
          <w:rFonts w:hint="eastAsia" w:ascii="仿宋_GB2312" w:hAnsi="仿宋_GB2312" w:eastAsia="仿宋_GB2312" w:cs="仿宋_GB2312"/>
          <w:szCs w:val="32"/>
          <w:highlight w:val="none"/>
          <w:lang w:val="en-US" w:eastAsia="zh-CN"/>
        </w:rPr>
        <w:t>项目立项前期，市审计局基于年度计划及轮审计划</w:t>
      </w:r>
      <w:r>
        <w:rPr>
          <w:rFonts w:hint="eastAsia" w:ascii="仿宋_GB2312" w:hAnsi="仿宋_GB2312" w:eastAsia="仿宋_GB2312" w:cs="仿宋_GB2312"/>
          <w:color w:val="auto"/>
          <w:szCs w:val="32"/>
          <w:highlight w:val="none"/>
          <w:lang w:eastAsia="zh-CN"/>
        </w:rPr>
        <w:t>，</w:t>
      </w:r>
      <w:r>
        <w:rPr>
          <w:rFonts w:hint="eastAsia" w:ascii="仿宋_GB2312" w:hAnsi="仿宋_GB2312" w:eastAsia="仿宋_GB2312" w:cs="仿宋_GB2312"/>
          <w:color w:val="auto"/>
          <w:szCs w:val="32"/>
          <w:highlight w:val="none"/>
          <w:lang w:val="en-US" w:eastAsia="zh-CN"/>
        </w:rPr>
        <w:t>明确年度审计工作内容，将企业审计工作列入年度任务</w:t>
      </w:r>
      <w:r>
        <w:rPr>
          <w:rFonts w:hint="eastAsia" w:ascii="仿宋_GB2312" w:hAnsi="仿宋_GB2312" w:eastAsia="仿宋_GB2312" w:cs="仿宋_GB2312"/>
          <w:szCs w:val="32"/>
          <w:highlight w:val="none"/>
          <w:lang w:val="en-US" w:eastAsia="zh-CN"/>
        </w:rPr>
        <w:t>清单。</w:t>
      </w:r>
    </w:p>
    <w:p>
      <w:pPr>
        <w:spacing w:after="0"/>
        <w:ind w:firstLine="643"/>
        <w:textAlignment w:val="center"/>
        <w:rPr>
          <w:rFonts w:hint="eastAsia" w:ascii="仿宋_GB2312" w:hAnsi="仿宋_GB2312" w:eastAsia="仿宋_GB2312" w:cs="仿宋_GB2312"/>
          <w:b w:val="0"/>
          <w:bCs w:val="0"/>
          <w:szCs w:val="32"/>
          <w:highlight w:val="none"/>
          <w:lang w:val="en-US" w:eastAsia="zh-CN"/>
        </w:rPr>
      </w:pPr>
      <w:r>
        <w:rPr>
          <w:rFonts w:hint="eastAsia" w:ascii="仿宋_GB2312" w:hAnsi="仿宋_GB2312" w:eastAsia="仿宋_GB2312" w:cs="仿宋_GB2312"/>
          <w:szCs w:val="32"/>
          <w:highlight w:val="none"/>
          <w:lang w:val="en-US" w:eastAsia="zh-CN"/>
        </w:rPr>
        <w:t>项目申报过程中，市审计局严格遵守北京市市级部门预算编制相关要求，经发布部门预算编报工作通知、各部门项目及预算申报、牵头处室汇总等流程后，将项目申报书、绩效目标申报表和项目预算明细表报北京市财政局（以下简称市财</w:t>
      </w:r>
      <w:r>
        <w:rPr>
          <w:rFonts w:hint="eastAsia" w:ascii="仿宋_GB2312" w:hAnsi="仿宋_GB2312" w:eastAsia="仿宋_GB2312" w:cs="仿宋_GB2312"/>
          <w:b w:val="0"/>
          <w:bCs w:val="0"/>
          <w:szCs w:val="32"/>
          <w:highlight w:val="none"/>
          <w:lang w:val="en-US" w:eastAsia="zh-CN"/>
        </w:rPr>
        <w:t>政局）以申请项目立项，并于2024年2月获得市财政局预算批复。</w:t>
      </w:r>
    </w:p>
    <w:p>
      <w:pPr>
        <w:spacing w:after="0"/>
        <w:ind w:firstLine="643"/>
        <w:jc w:val="left"/>
        <w:textAlignment w:val="center"/>
        <w:rPr>
          <w:rFonts w:hint="eastAsia" w:ascii="仿宋_GB2312" w:hAnsi="仿宋_GB2312" w:eastAsia="仿宋_GB2312" w:cs="仿宋_GB2312"/>
          <w:b w:val="0"/>
          <w:bCs w:val="0"/>
          <w:szCs w:val="32"/>
          <w:highlight w:val="none"/>
        </w:rPr>
      </w:pPr>
      <w:r>
        <w:rPr>
          <w:rFonts w:hint="eastAsia" w:ascii="仿宋_GB2312" w:hAnsi="仿宋_GB2312" w:eastAsia="仿宋_GB2312" w:cs="仿宋_GB2312"/>
          <w:b w:val="0"/>
          <w:bCs w:val="0"/>
          <w:szCs w:val="32"/>
          <w:highlight w:val="none"/>
        </w:rPr>
        <w:t>2.绩效目标</w:t>
      </w:r>
    </w:p>
    <w:p>
      <w:pPr>
        <w:spacing w:after="0"/>
        <w:ind w:firstLine="640" w:firstLineChars="0"/>
        <w:jc w:val="left"/>
        <w:textAlignment w:val="center"/>
        <w:rPr>
          <w:rFonts w:hint="eastAsia" w:ascii="仿宋_GB2312" w:hAnsi="仿宋_GB2312" w:eastAsia="仿宋_GB2312" w:cs="仿宋_GB2312"/>
          <w:b w:val="0"/>
          <w:bCs w:val="0"/>
          <w:szCs w:val="32"/>
          <w:highlight w:val="none"/>
        </w:rPr>
      </w:pPr>
      <w:r>
        <w:rPr>
          <w:rFonts w:hint="eastAsia" w:ascii="仿宋_GB2312" w:hAnsi="仿宋_GB2312" w:eastAsia="仿宋_GB2312" w:cs="仿宋_GB2312"/>
          <w:b w:val="0"/>
          <w:bCs w:val="0"/>
          <w:szCs w:val="32"/>
          <w:highlight w:val="none"/>
        </w:rPr>
        <w:t>（1）绩效目标方面</w:t>
      </w:r>
    </w:p>
    <w:p>
      <w:pPr>
        <w:keepNext w:val="0"/>
        <w:keepLines w:val="0"/>
        <w:pageBreakBefore w:val="0"/>
        <w:widowControl/>
        <w:kinsoku/>
        <w:wordWrap/>
        <w:overflowPunct/>
        <w:topLinePunct w:val="0"/>
        <w:autoSpaceDE/>
        <w:autoSpaceDN/>
        <w:bidi w:val="0"/>
        <w:adjustRightInd/>
        <w:snapToGrid/>
        <w:spacing w:after="0"/>
        <w:ind w:firstLine="640"/>
        <w:jc w:val="both"/>
        <w:textAlignment w:val="center"/>
        <w:rPr>
          <w:rFonts w:hint="eastAsia" w:ascii="仿宋_GB2312" w:hAnsi="仿宋_GB2312" w:eastAsia="仿宋_GB2312" w:cs="仿宋_GB2312"/>
          <w:szCs w:val="32"/>
          <w:highlight w:val="none"/>
        </w:rPr>
      </w:pPr>
      <w:r>
        <w:rPr>
          <w:rFonts w:hint="eastAsia" w:ascii="仿宋_GB2312" w:hAnsi="仿宋_GB2312" w:eastAsia="仿宋_GB2312" w:cs="仿宋_GB2312"/>
          <w:b w:val="0"/>
          <w:bCs w:val="0"/>
          <w:szCs w:val="32"/>
          <w:highlight w:val="none"/>
          <w:lang w:val="en-US" w:eastAsia="zh-CN"/>
        </w:rPr>
        <w:t>“企业审计经费”项目</w:t>
      </w:r>
      <w:r>
        <w:rPr>
          <w:rFonts w:hint="eastAsia" w:ascii="仿宋_GB2312" w:hAnsi="仿宋_GB2312" w:eastAsia="仿宋_GB2312" w:cs="仿宋_GB2312"/>
          <w:b w:val="0"/>
          <w:bCs w:val="0"/>
          <w:szCs w:val="32"/>
          <w:highlight w:val="none"/>
        </w:rPr>
        <w:t>总体绩效目标设置较为明确，包含</w:t>
      </w:r>
      <w:r>
        <w:rPr>
          <w:rFonts w:hint="eastAsia" w:ascii="仿宋_GB2312" w:hAnsi="仿宋_GB2312" w:eastAsia="仿宋_GB2312" w:cs="仿宋_GB2312"/>
          <w:b w:val="0"/>
          <w:bCs w:val="0"/>
          <w:szCs w:val="32"/>
          <w:highlight w:val="none"/>
          <w:lang w:val="en-US" w:eastAsia="zh-CN"/>
        </w:rPr>
        <w:t>主要</w:t>
      </w:r>
      <w:r>
        <w:rPr>
          <w:rFonts w:hint="eastAsia" w:ascii="仿宋_GB2312" w:hAnsi="仿宋_GB2312" w:eastAsia="仿宋_GB2312" w:cs="仿宋_GB2312"/>
          <w:b w:val="0"/>
          <w:bCs w:val="0"/>
          <w:szCs w:val="32"/>
          <w:highlight w:val="none"/>
        </w:rPr>
        <w:t>的产出目标，</w:t>
      </w:r>
      <w:r>
        <w:rPr>
          <w:rFonts w:hint="eastAsia" w:ascii="仿宋_GB2312" w:hAnsi="仿宋_GB2312" w:eastAsia="仿宋_GB2312" w:cs="仿宋_GB2312"/>
          <w:b w:val="0"/>
          <w:bCs w:val="0"/>
          <w:szCs w:val="32"/>
          <w:highlight w:val="none"/>
          <w:lang w:val="en-US" w:eastAsia="zh-CN"/>
        </w:rPr>
        <w:t>即“组织实施国有企业主要领导人员经济责任审计、专项审计”；效果目标，即“推动国有企业高质量发展、国有</w:t>
      </w:r>
      <w:r>
        <w:rPr>
          <w:rFonts w:hint="eastAsia" w:ascii="仿宋_GB2312" w:hAnsi="仿宋_GB2312" w:eastAsia="仿宋_GB2312" w:cs="仿宋_GB2312"/>
          <w:szCs w:val="32"/>
          <w:highlight w:val="none"/>
          <w:lang w:val="en-US" w:eastAsia="zh-CN"/>
        </w:rPr>
        <w:t>资产保值增值，重点关注企业贯彻落实国资国企改革政策措施、企业财务收支、资产负债损益、资产质量情况等”</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rPr>
        <w:t>可以对相关工作的实施过程形成较为有效的指导。</w:t>
      </w:r>
    </w:p>
    <w:p>
      <w:pPr>
        <w:spacing w:after="0"/>
        <w:ind w:firstLine="640"/>
        <w:jc w:val="left"/>
        <w:textAlignment w:val="center"/>
        <w:rPr>
          <w:rFonts w:hint="eastAsia" w:ascii="仿宋_GB2312" w:hAnsi="仿宋_GB2312" w:eastAsia="仿宋_GB2312" w:cs="仿宋_GB2312"/>
          <w:szCs w:val="32"/>
          <w:highlight w:val="none"/>
        </w:rPr>
      </w:pPr>
      <w:r>
        <w:rPr>
          <w:rFonts w:hint="eastAsia" w:ascii="仿宋_GB2312" w:hAnsi="仿宋_GB2312" w:eastAsia="仿宋_GB2312" w:cs="仿宋_GB2312"/>
          <w:szCs w:val="32"/>
          <w:highlight w:val="none"/>
        </w:rPr>
        <w:t>（2）绩效指标方面</w:t>
      </w:r>
    </w:p>
    <w:p>
      <w:pPr>
        <w:spacing w:after="0"/>
        <w:ind w:firstLine="640"/>
        <w:jc w:val="left"/>
        <w:textAlignment w:val="center"/>
        <w:rPr>
          <w:rFonts w:hint="eastAsia" w:ascii="仿宋_GB2312" w:hAnsi="仿宋_GB2312" w:eastAsia="仿宋_GB2312" w:cs="仿宋_GB2312"/>
          <w:b w:val="0"/>
          <w:bCs w:val="0"/>
          <w:szCs w:val="32"/>
          <w:highlight w:val="none"/>
        </w:rPr>
      </w:pPr>
      <w:r>
        <w:rPr>
          <w:rFonts w:hint="eastAsia" w:ascii="仿宋_GB2312" w:hAnsi="仿宋_GB2312" w:eastAsia="仿宋_GB2312" w:cs="仿宋_GB2312"/>
          <w:szCs w:val="32"/>
          <w:highlight w:val="none"/>
          <w:lang w:val="en-US" w:eastAsia="zh-CN"/>
        </w:rPr>
        <w:t>项目单位以总体绩效目标为基础，细化、量化形成项目绩效指标体系，并针对每一项指标制定了明确、清晰、可衡量的指标值，为后续的绩效评价工作开展提供衡量标准与依据</w:t>
      </w:r>
      <w:r>
        <w:rPr>
          <w:rFonts w:hint="eastAsia" w:ascii="仿宋_GB2312" w:hAnsi="仿宋_GB2312" w:eastAsia="仿宋_GB2312" w:cs="仿宋_GB2312"/>
          <w:szCs w:val="32"/>
          <w:highlight w:val="none"/>
        </w:rPr>
        <w:t>。</w:t>
      </w:r>
    </w:p>
    <w:p>
      <w:pPr>
        <w:spacing w:after="0"/>
        <w:ind w:firstLine="643"/>
        <w:textAlignment w:val="center"/>
        <w:rPr>
          <w:rFonts w:hint="eastAsia" w:ascii="仿宋_GB2312" w:hAnsi="仿宋_GB2312" w:eastAsia="仿宋_GB2312" w:cs="仿宋_GB2312"/>
          <w:b w:val="0"/>
          <w:bCs w:val="0"/>
          <w:szCs w:val="32"/>
          <w:highlight w:val="none"/>
        </w:rPr>
      </w:pPr>
      <w:r>
        <w:rPr>
          <w:rFonts w:hint="eastAsia" w:ascii="仿宋_GB2312" w:hAnsi="仿宋_GB2312" w:eastAsia="仿宋_GB2312" w:cs="仿宋_GB2312"/>
          <w:b w:val="0"/>
          <w:bCs w:val="0"/>
          <w:szCs w:val="32"/>
          <w:highlight w:val="none"/>
        </w:rPr>
        <w:t>3.资金投入</w:t>
      </w:r>
    </w:p>
    <w:p>
      <w:pPr>
        <w:spacing w:after="0"/>
        <w:ind w:firstLine="640" w:firstLineChars="200"/>
        <w:textAlignment w:val="center"/>
        <w:rPr>
          <w:rFonts w:hint="eastAsia" w:ascii="仿宋_GB2312" w:hAnsi="仿宋_GB2312" w:eastAsia="仿宋_GB2312" w:cs="仿宋_GB2312"/>
          <w:b w:val="0"/>
          <w:bCs w:val="0"/>
          <w:szCs w:val="32"/>
          <w:highlight w:val="none"/>
        </w:rPr>
      </w:pPr>
      <w:r>
        <w:rPr>
          <w:rFonts w:hint="eastAsia" w:ascii="仿宋_GB2312" w:hAnsi="仿宋_GB2312" w:eastAsia="仿宋_GB2312" w:cs="仿宋_GB2312"/>
          <w:b w:val="0"/>
          <w:bCs w:val="0"/>
          <w:szCs w:val="32"/>
          <w:highlight w:val="none"/>
        </w:rPr>
        <w:t>（1）预算编制方面</w:t>
      </w:r>
      <w:bookmarkStart w:id="91" w:name="_GoBack"/>
      <w:bookmarkEnd w:id="91"/>
    </w:p>
    <w:p>
      <w:pPr>
        <w:spacing w:after="0"/>
        <w:ind w:firstLine="640"/>
        <w:textAlignment w:val="center"/>
        <w:rPr>
          <w:rFonts w:hint="eastAsia" w:ascii="仿宋_GB2312" w:hAnsi="仿宋_GB2312" w:eastAsia="仿宋_GB2312" w:cs="仿宋_GB2312"/>
          <w:szCs w:val="32"/>
          <w:highlight w:val="none"/>
          <w:lang w:val="en-US" w:eastAsia="zh-CN"/>
        </w:rPr>
      </w:pPr>
      <w:r>
        <w:rPr>
          <w:rFonts w:hint="eastAsia" w:ascii="仿宋_GB2312" w:hAnsi="仿宋_GB2312" w:eastAsia="仿宋_GB2312" w:cs="仿宋_GB2312"/>
          <w:b w:val="0"/>
          <w:bCs w:val="0"/>
          <w:szCs w:val="32"/>
          <w:highlight w:val="none"/>
        </w:rPr>
        <w:t>预算申报阶</w:t>
      </w:r>
      <w:r>
        <w:rPr>
          <w:rFonts w:hint="eastAsia" w:ascii="仿宋_GB2312" w:hAnsi="仿宋_GB2312" w:eastAsia="仿宋_GB2312" w:cs="仿宋_GB2312"/>
          <w:szCs w:val="32"/>
          <w:highlight w:val="none"/>
        </w:rPr>
        <w:t>段，</w:t>
      </w:r>
      <w:r>
        <w:rPr>
          <w:rFonts w:hint="eastAsia" w:ascii="仿宋_GB2312" w:hAnsi="仿宋_GB2312" w:eastAsia="仿宋_GB2312" w:cs="仿宋_GB2312"/>
          <w:szCs w:val="32"/>
          <w:highlight w:val="none"/>
          <w:lang w:val="en-US" w:eastAsia="zh-CN"/>
        </w:rPr>
        <w:t>根据审计业务支出事项的工</w:t>
      </w:r>
      <w:r>
        <w:rPr>
          <w:rFonts w:hint="eastAsia" w:ascii="仿宋_GB2312" w:hAnsi="仿宋_GB2312" w:eastAsia="仿宋_GB2312" w:cs="仿宋_GB2312"/>
          <w:szCs w:val="32"/>
          <w:highlight w:val="none"/>
        </w:rPr>
        <w:t>作周期、人员投入量、</w:t>
      </w:r>
      <w:r>
        <w:rPr>
          <w:rFonts w:hint="eastAsia" w:ascii="仿宋_GB2312" w:hAnsi="仿宋_GB2312" w:cs="仿宋_GB2312"/>
          <w:szCs w:val="32"/>
          <w:highlight w:val="none"/>
          <w:lang w:eastAsia="zh-CN"/>
        </w:rPr>
        <w:t>政府</w:t>
      </w:r>
      <w:r>
        <w:rPr>
          <w:rFonts w:hint="eastAsia" w:ascii="仿宋_GB2312" w:hAnsi="仿宋_GB2312" w:eastAsia="仿宋_GB2312" w:cs="仿宋_GB2312"/>
          <w:szCs w:val="32"/>
          <w:highlight w:val="none"/>
        </w:rPr>
        <w:t>履职辅助性服务投入情况</w:t>
      </w:r>
      <w:r>
        <w:rPr>
          <w:rFonts w:hint="eastAsia" w:ascii="仿宋_GB2312" w:hAnsi="仿宋_GB2312" w:eastAsia="仿宋_GB2312" w:cs="仿宋_GB2312"/>
          <w:szCs w:val="32"/>
          <w:highlight w:val="none"/>
          <w:lang w:val="en-US" w:eastAsia="zh-CN"/>
        </w:rPr>
        <w:t>编制了企业审计相关预算，形成项目总体预算。</w:t>
      </w:r>
      <w:r>
        <w:rPr>
          <w:rFonts w:hint="eastAsia" w:ascii="仿宋_GB2312" w:hAnsi="仿宋_GB2312" w:eastAsia="仿宋_GB2312" w:cs="仿宋_GB2312"/>
          <w:szCs w:val="32"/>
          <w:highlight w:val="none"/>
        </w:rPr>
        <w:t>整体来说，预算编制</w:t>
      </w:r>
      <w:r>
        <w:rPr>
          <w:rFonts w:hint="eastAsia" w:ascii="仿宋_GB2312" w:hAnsi="仿宋_GB2312" w:eastAsia="仿宋_GB2312" w:cs="仿宋_GB2312"/>
          <w:szCs w:val="32"/>
          <w:highlight w:val="none"/>
          <w:lang w:val="en-US" w:eastAsia="zh-CN"/>
        </w:rPr>
        <w:t>程序</w:t>
      </w:r>
      <w:r>
        <w:rPr>
          <w:rFonts w:hint="eastAsia" w:ascii="仿宋_GB2312" w:hAnsi="仿宋_GB2312" w:eastAsia="仿宋_GB2312" w:cs="仿宋_GB2312"/>
          <w:szCs w:val="32"/>
          <w:highlight w:val="none"/>
        </w:rPr>
        <w:t>较为合理</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b w:val="0"/>
          <w:bCs w:val="0"/>
          <w:szCs w:val="32"/>
          <w:highlight w:val="none"/>
          <w:lang w:val="en-US" w:eastAsia="zh-CN"/>
        </w:rPr>
        <w:t>但预算编制准确性有</w:t>
      </w:r>
      <w:r>
        <w:rPr>
          <w:rFonts w:hint="eastAsia" w:ascii="仿宋_GB2312" w:hAnsi="仿宋_GB2312" w:eastAsia="仿宋_GB2312" w:cs="仿宋_GB2312"/>
          <w:szCs w:val="32"/>
          <w:highlight w:val="none"/>
          <w:lang w:val="en-US" w:eastAsia="zh-CN"/>
        </w:rPr>
        <w:t>待提升。</w:t>
      </w:r>
    </w:p>
    <w:p>
      <w:pPr>
        <w:spacing w:after="0"/>
        <w:ind w:firstLine="640" w:firstLineChars="200"/>
        <w:textAlignment w:val="center"/>
        <w:rPr>
          <w:rFonts w:hint="eastAsia" w:ascii="仿宋_GB2312" w:hAnsi="仿宋_GB2312" w:eastAsia="仿宋_GB2312" w:cs="仿宋_GB2312"/>
          <w:szCs w:val="32"/>
          <w:highlight w:val="none"/>
        </w:rPr>
      </w:pPr>
      <w:r>
        <w:rPr>
          <w:rFonts w:hint="eastAsia" w:ascii="仿宋_GB2312" w:hAnsi="仿宋_GB2312" w:eastAsia="仿宋_GB2312" w:cs="仿宋_GB2312"/>
          <w:szCs w:val="32"/>
          <w:highlight w:val="none"/>
        </w:rPr>
        <w:t>（2）资金分配方面</w:t>
      </w:r>
    </w:p>
    <w:p>
      <w:pPr>
        <w:spacing w:after="0"/>
        <w:ind w:firstLine="640" w:firstLineChars="200"/>
        <w:textAlignment w:val="center"/>
        <w:rPr>
          <w:rFonts w:hint="eastAsia" w:ascii="仿宋_GB2312" w:hAnsi="仿宋_GB2312" w:eastAsia="仿宋_GB2312" w:cs="仿宋_GB2312"/>
          <w:color w:val="000000" w:themeColor="text1"/>
          <w:szCs w:val="32"/>
          <w:highlight w:val="none"/>
          <w:lang w:val="en-US" w:eastAsia="zh-CN"/>
          <w14:textFill>
            <w14:solidFill>
              <w14:schemeClr w14:val="tx1"/>
            </w14:solidFill>
          </w14:textFill>
        </w:rPr>
      </w:pPr>
      <w:r>
        <w:rPr>
          <w:rFonts w:hint="eastAsia" w:ascii="仿宋_GB2312" w:hAnsi="仿宋_GB2312" w:cs="仿宋_GB2312"/>
          <w:color w:val="000000" w:themeColor="text1"/>
          <w:sz w:val="32"/>
          <w:szCs w:val="32"/>
          <w:highlight w:val="none"/>
          <w:lang w:val="en-US" w:eastAsia="zh-CN"/>
          <w14:textFill>
            <w14:solidFill>
              <w14:schemeClr w14:val="tx1"/>
            </w14:solidFill>
          </w14:textFill>
        </w:rPr>
        <w:t>市审计局</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在市财政局下达的预算控制数内，统筹安排项目经费预算。</w:t>
      </w:r>
      <w:r>
        <w:rPr>
          <w:rFonts w:hint="eastAsia" w:ascii="仿宋_GB2312" w:hAnsi="仿宋_GB2312" w:eastAsia="仿宋_GB2312" w:cs="仿宋_GB2312"/>
          <w:color w:val="000000" w:themeColor="text1"/>
          <w:szCs w:val="32"/>
          <w:highlight w:val="none"/>
          <w14:textFill>
            <w14:solidFill>
              <w14:schemeClr w14:val="tx1"/>
            </w14:solidFill>
          </w14:textFill>
        </w:rPr>
        <w:t>202</w:t>
      </w:r>
      <w:r>
        <w:rPr>
          <w:rFonts w:hint="eastAsia" w:ascii="仿宋_GB2312" w:hAnsi="仿宋_GB2312" w:eastAsia="仿宋_GB2312" w:cs="仿宋_GB2312"/>
          <w:color w:val="000000" w:themeColor="text1"/>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Cs w:val="32"/>
          <w:highlight w:val="none"/>
          <w14:textFill>
            <w14:solidFill>
              <w14:schemeClr w14:val="tx1"/>
            </w14:solidFill>
          </w14:textFill>
        </w:rPr>
        <w:t>年度项目预算总额</w:t>
      </w:r>
      <w:r>
        <w:rPr>
          <w:rFonts w:hint="eastAsia" w:ascii="仿宋_GB2312" w:hAnsi="仿宋_GB2312" w:eastAsia="仿宋_GB2312" w:cs="仿宋_GB2312"/>
          <w:color w:val="000000" w:themeColor="text1"/>
          <w:szCs w:val="32"/>
          <w:highlight w:val="none"/>
          <w:lang w:val="en-US" w:eastAsia="zh-CN"/>
          <w14:textFill>
            <w14:solidFill>
              <w14:schemeClr w14:val="tx1"/>
            </w14:solidFill>
          </w14:textFill>
        </w:rPr>
        <w:t>454.92万元</w:t>
      </w:r>
      <w:r>
        <w:rPr>
          <w:rFonts w:hint="eastAsia" w:ascii="仿宋_GB2312" w:hAnsi="仿宋_GB2312" w:eastAsia="仿宋_GB2312" w:cs="仿宋_GB2312"/>
          <w:color w:val="000000" w:themeColor="text1"/>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Cs w:val="32"/>
          <w:highlight w:val="none"/>
          <w:lang w:val="en-US" w:eastAsia="zh-CN"/>
          <w14:textFill>
            <w14:solidFill>
              <w14:schemeClr w14:val="tx1"/>
            </w14:solidFill>
          </w14:textFill>
        </w:rPr>
        <w:t>其中</w:t>
      </w:r>
      <w:r>
        <w:rPr>
          <w:rFonts w:hint="eastAsia" w:ascii="仿宋_GB2312" w:hAnsi="仿宋_GB2312" w:eastAsia="仿宋_GB2312" w:cs="仿宋_GB2312"/>
          <w:color w:val="000000" w:themeColor="text1"/>
          <w:szCs w:val="32"/>
          <w:highlight w:val="none"/>
          <w14:textFill>
            <w14:solidFill>
              <w14:schemeClr w14:val="tx1"/>
            </w14:solidFill>
          </w14:textFill>
        </w:rPr>
        <w:t>政府履职辅助性服务</w:t>
      </w:r>
      <w:r>
        <w:rPr>
          <w:rFonts w:hint="eastAsia" w:ascii="仿宋_GB2312" w:hAnsi="仿宋_GB2312" w:eastAsia="仿宋_GB2312" w:cs="仿宋_GB2312"/>
          <w:color w:val="000000" w:themeColor="text1"/>
          <w:szCs w:val="32"/>
          <w:highlight w:val="none"/>
          <w:lang w:val="en-US" w:eastAsia="zh-CN"/>
          <w14:textFill>
            <w14:solidFill>
              <w14:schemeClr w14:val="tx1"/>
            </w14:solidFill>
          </w14:textFill>
        </w:rPr>
        <w:t>390</w:t>
      </w:r>
      <w:r>
        <w:rPr>
          <w:rFonts w:hint="eastAsia" w:ascii="仿宋_GB2312" w:hAnsi="仿宋_GB2312" w:eastAsia="仿宋_GB2312" w:cs="仿宋_GB2312"/>
          <w:color w:val="000000" w:themeColor="text1"/>
          <w:szCs w:val="32"/>
          <w:highlight w:val="none"/>
          <w14:textFill>
            <w14:solidFill>
              <w14:schemeClr w14:val="tx1"/>
            </w14:solidFill>
          </w14:textFill>
        </w:rPr>
        <w:t>.</w:t>
      </w:r>
      <w:r>
        <w:rPr>
          <w:rFonts w:hint="eastAsia" w:ascii="仿宋_GB2312" w:hAnsi="仿宋_GB2312" w:eastAsia="仿宋_GB2312" w:cs="仿宋_GB2312"/>
          <w:color w:val="000000" w:themeColor="text1"/>
          <w:szCs w:val="32"/>
          <w:highlight w:val="none"/>
          <w:lang w:val="en-US" w:eastAsia="zh-CN"/>
          <w14:textFill>
            <w14:solidFill>
              <w14:schemeClr w14:val="tx1"/>
            </w14:solidFill>
          </w14:textFill>
        </w:rPr>
        <w:t>00</w:t>
      </w:r>
      <w:r>
        <w:rPr>
          <w:rFonts w:hint="eastAsia" w:ascii="仿宋_GB2312" w:hAnsi="仿宋_GB2312" w:eastAsia="仿宋_GB2312" w:cs="仿宋_GB2312"/>
          <w:color w:val="000000" w:themeColor="text1"/>
          <w:szCs w:val="32"/>
          <w:highlight w:val="none"/>
          <w14:textFill>
            <w14:solidFill>
              <w14:schemeClr w14:val="tx1"/>
            </w14:solidFill>
          </w14:textFill>
        </w:rPr>
        <w:t>万元</w:t>
      </w:r>
      <w:r>
        <w:rPr>
          <w:rFonts w:hint="eastAsia" w:ascii="仿宋_GB2312" w:hAnsi="仿宋_GB2312" w:eastAsia="仿宋_GB2312" w:cs="仿宋_GB2312"/>
          <w:color w:val="000000" w:themeColor="text1"/>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Cs w:val="32"/>
          <w:highlight w:val="none"/>
          <w:lang w:val="en-US" w:eastAsia="zh-CN"/>
          <w14:textFill>
            <w14:solidFill>
              <w14:schemeClr w14:val="tx1"/>
            </w14:solidFill>
          </w14:textFill>
        </w:rPr>
        <w:t>审计人员下户经费37.62</w:t>
      </w:r>
      <w:r>
        <w:rPr>
          <w:rFonts w:hint="eastAsia" w:ascii="仿宋_GB2312" w:hAnsi="仿宋_GB2312" w:eastAsia="仿宋_GB2312" w:cs="仿宋_GB2312"/>
          <w:color w:val="000000" w:themeColor="text1"/>
          <w:szCs w:val="32"/>
          <w:highlight w:val="none"/>
          <w14:textFill>
            <w14:solidFill>
              <w14:schemeClr w14:val="tx1"/>
            </w14:solidFill>
          </w14:textFill>
        </w:rPr>
        <w:t>万元</w:t>
      </w:r>
      <w:r>
        <w:rPr>
          <w:rFonts w:hint="eastAsia" w:ascii="仿宋_GB2312" w:hAnsi="仿宋_GB2312" w:eastAsia="仿宋_GB2312" w:cs="仿宋_GB2312"/>
          <w:color w:val="000000" w:themeColor="text1"/>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Cs w:val="32"/>
          <w:highlight w:val="none"/>
          <w:lang w:val="en-US" w:eastAsia="zh-CN"/>
          <w14:textFill>
            <w14:solidFill>
              <w14:schemeClr w14:val="tx1"/>
            </w14:solidFill>
          </w14:textFill>
        </w:rPr>
        <w:t>数据收集费25.00万元、培训费2.30万元</w:t>
      </w:r>
      <w:r>
        <w:rPr>
          <w:rFonts w:hint="eastAsia" w:ascii="仿宋_GB2312" w:hAnsi="仿宋_GB2312" w:eastAsia="仿宋_GB2312" w:cs="仿宋_GB2312"/>
          <w:color w:val="000000" w:themeColor="text1"/>
          <w:szCs w:val="32"/>
          <w:highlight w:val="none"/>
          <w14:textFill>
            <w14:solidFill>
              <w14:schemeClr w14:val="tx1"/>
            </w14:solidFill>
          </w14:textFill>
        </w:rPr>
        <w:t>。评价认为，项目资金分配与实际工作内容相匹配</w:t>
      </w:r>
      <w:r>
        <w:rPr>
          <w:rFonts w:hint="eastAsia" w:ascii="仿宋_GB2312" w:hAnsi="仿宋_GB2312" w:eastAsia="仿宋_GB2312" w:cs="仿宋_GB2312"/>
          <w:color w:val="000000" w:themeColor="text1"/>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Cs w:val="32"/>
          <w:highlight w:val="none"/>
          <w:lang w:val="en-US" w:eastAsia="zh-CN"/>
          <w14:textFill>
            <w14:solidFill>
              <w14:schemeClr w14:val="tx1"/>
            </w14:solidFill>
          </w14:textFill>
        </w:rPr>
        <w:t>能够支撑项目各项任务顺利完成。</w:t>
      </w:r>
    </w:p>
    <w:p>
      <w:pPr>
        <w:pStyle w:val="3"/>
        <w:spacing w:after="0"/>
        <w:textAlignment w:val="center"/>
        <w:rPr>
          <w:rFonts w:hint="eastAsia" w:ascii="楷体_GB2312" w:hAnsi="楷体_GB2312" w:eastAsia="楷体_GB2312" w:cs="楷体_GB2312"/>
          <w:bCs/>
          <w:szCs w:val="24"/>
          <w:highlight w:val="none"/>
        </w:rPr>
      </w:pPr>
      <w:bookmarkStart w:id="48" w:name="_Toc515586353"/>
      <w:bookmarkStart w:id="49" w:name="_Toc17946"/>
      <w:bookmarkStart w:id="50" w:name="_Toc72264261"/>
      <w:bookmarkStart w:id="51" w:name="_Toc1987314821"/>
      <w:bookmarkStart w:id="52" w:name="_Toc28335"/>
      <w:r>
        <w:rPr>
          <w:rFonts w:hint="eastAsia" w:ascii="楷体_GB2312" w:hAnsi="楷体_GB2312" w:eastAsia="楷体_GB2312" w:cs="楷体_GB2312"/>
          <w:bCs/>
          <w:szCs w:val="24"/>
          <w:highlight w:val="none"/>
        </w:rPr>
        <w:t>（二）项目</w:t>
      </w:r>
      <w:bookmarkEnd w:id="48"/>
      <w:r>
        <w:rPr>
          <w:rFonts w:hint="eastAsia" w:ascii="楷体_GB2312" w:hAnsi="楷体_GB2312" w:eastAsia="楷体_GB2312" w:cs="楷体_GB2312"/>
          <w:bCs/>
          <w:szCs w:val="24"/>
          <w:highlight w:val="none"/>
        </w:rPr>
        <w:t>过程情况</w:t>
      </w:r>
      <w:bookmarkEnd w:id="49"/>
      <w:bookmarkEnd w:id="50"/>
      <w:bookmarkEnd w:id="51"/>
      <w:bookmarkEnd w:id="52"/>
    </w:p>
    <w:p>
      <w:pPr>
        <w:spacing w:after="0"/>
        <w:ind w:firstLine="643"/>
        <w:textAlignment w:val="center"/>
        <w:rPr>
          <w:rFonts w:hint="eastAsia" w:ascii="仿宋_GB2312" w:hAnsi="仿宋_GB2312" w:eastAsia="仿宋_GB2312" w:cs="仿宋_GB2312"/>
          <w:b w:val="0"/>
          <w:bCs/>
          <w:color w:val="auto"/>
          <w:szCs w:val="32"/>
          <w:highlight w:val="none"/>
        </w:rPr>
      </w:pPr>
      <w:r>
        <w:rPr>
          <w:rFonts w:hint="eastAsia" w:ascii="仿宋_GB2312" w:hAnsi="仿宋_GB2312" w:eastAsia="仿宋_GB2312" w:cs="仿宋_GB2312"/>
          <w:b w:val="0"/>
          <w:bCs/>
          <w:color w:val="auto"/>
          <w:szCs w:val="32"/>
          <w:highlight w:val="none"/>
        </w:rPr>
        <w:t>1.资金管理</w:t>
      </w:r>
    </w:p>
    <w:p>
      <w:pPr>
        <w:spacing w:after="0"/>
        <w:ind w:firstLine="640"/>
        <w:textAlignment w:val="center"/>
        <w:rPr>
          <w:rFonts w:hint="eastAsia" w:ascii="仿宋_GB2312" w:hAnsi="仿宋_GB2312" w:eastAsia="仿宋_GB2312" w:cs="仿宋_GB2312"/>
          <w:szCs w:val="32"/>
          <w:lang w:val="en-US" w:eastAsia="zh-CN"/>
        </w:rPr>
      </w:pPr>
      <w:r>
        <w:rPr>
          <w:rFonts w:hint="eastAsia" w:ascii="仿宋_GB2312" w:hAnsi="仿宋_GB2312" w:eastAsia="仿宋_GB2312" w:cs="仿宋_GB2312"/>
          <w:b w:val="0"/>
          <w:bCs/>
          <w:szCs w:val="32"/>
          <w:lang w:val="en-US" w:eastAsia="zh-CN"/>
        </w:rPr>
        <w:t>2024年，</w:t>
      </w:r>
      <w:r>
        <w:rPr>
          <w:rFonts w:hint="eastAsia" w:ascii="仿宋_GB2312" w:hAnsi="仿宋_GB2312" w:eastAsia="仿宋_GB2312" w:cs="仿宋_GB2312"/>
          <w:b w:val="0"/>
          <w:bCs/>
          <w:szCs w:val="32"/>
        </w:rPr>
        <w:t>项目</w:t>
      </w:r>
      <w:r>
        <w:rPr>
          <w:rFonts w:hint="eastAsia" w:ascii="仿宋_GB2312" w:hAnsi="仿宋_GB2312" w:eastAsia="仿宋_GB2312" w:cs="仿宋_GB2312"/>
          <w:b w:val="0"/>
          <w:bCs/>
          <w:szCs w:val="32"/>
          <w:lang w:val="en-US" w:eastAsia="zh-CN"/>
        </w:rPr>
        <w:t>全</w:t>
      </w:r>
      <w:r>
        <w:rPr>
          <w:rFonts w:hint="eastAsia" w:ascii="仿宋_GB2312" w:hAnsi="仿宋_GB2312" w:eastAsia="仿宋_GB2312" w:cs="仿宋_GB2312"/>
          <w:szCs w:val="32"/>
          <w:lang w:val="en-US" w:eastAsia="zh-CN"/>
        </w:rPr>
        <w:t>年</w:t>
      </w:r>
      <w:r>
        <w:rPr>
          <w:rFonts w:hint="eastAsia" w:ascii="仿宋_GB2312" w:hAnsi="仿宋_GB2312" w:eastAsia="仿宋_GB2312" w:cs="仿宋_GB2312"/>
          <w:szCs w:val="32"/>
        </w:rPr>
        <w:t>预算</w:t>
      </w:r>
      <w:r>
        <w:rPr>
          <w:rFonts w:hint="eastAsia" w:ascii="仿宋_GB2312" w:hAnsi="仿宋_GB2312" w:eastAsia="仿宋_GB2312" w:cs="仿宋_GB2312"/>
          <w:szCs w:val="32"/>
          <w:lang w:val="en-US" w:eastAsia="zh-CN"/>
        </w:rPr>
        <w:t>数</w:t>
      </w:r>
      <w:r>
        <w:rPr>
          <w:rFonts w:hint="eastAsia" w:ascii="仿宋_GB2312" w:hAnsi="仿宋_GB2312" w:eastAsia="仿宋_GB2312" w:cs="仿宋_GB2312"/>
          <w:color w:val="000000" w:themeColor="text1"/>
          <w:szCs w:val="32"/>
          <w:highlight w:val="none"/>
          <w:lang w:val="en-US" w:eastAsia="zh-CN"/>
          <w14:textFill>
            <w14:solidFill>
              <w14:schemeClr w14:val="tx1"/>
            </w14:solidFill>
          </w14:textFill>
        </w:rPr>
        <w:t>454.92</w:t>
      </w:r>
      <w:r>
        <w:rPr>
          <w:rFonts w:hint="eastAsia" w:ascii="仿宋_GB2312" w:hAnsi="仿宋_GB2312" w:eastAsia="仿宋_GB2312" w:cs="仿宋_GB2312"/>
          <w:szCs w:val="32"/>
        </w:rPr>
        <w:t>万元</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highlight w:val="none"/>
        </w:rPr>
        <w:t>截至12</w:t>
      </w:r>
      <w:r>
        <w:rPr>
          <w:rFonts w:hint="eastAsia" w:ascii="仿宋_GB2312" w:hAnsi="仿宋_GB2312" w:eastAsia="仿宋_GB2312" w:cs="仿宋_GB2312"/>
          <w:szCs w:val="32"/>
        </w:rPr>
        <w:t>月31日，项目</w:t>
      </w:r>
      <w:r>
        <w:rPr>
          <w:rFonts w:hint="eastAsia" w:ascii="仿宋_GB2312" w:hAnsi="仿宋_GB2312" w:eastAsia="仿宋_GB2312" w:cs="仿宋_GB2312"/>
          <w:szCs w:val="32"/>
          <w:lang w:val="en-US" w:eastAsia="zh-CN"/>
        </w:rPr>
        <w:t>实际</w:t>
      </w:r>
      <w:r>
        <w:rPr>
          <w:rFonts w:hint="eastAsia" w:ascii="仿宋_GB2312" w:hAnsi="仿宋_GB2312" w:eastAsia="仿宋_GB2312" w:cs="仿宋_GB2312"/>
          <w:szCs w:val="32"/>
        </w:rPr>
        <w:t>支出金额445.8</w:t>
      </w:r>
      <w:r>
        <w:rPr>
          <w:rFonts w:hint="eastAsia" w:ascii="仿宋_GB2312" w:hAnsi="仿宋_GB2312" w:eastAsia="仿宋_GB2312" w:cs="仿宋_GB2312"/>
          <w:szCs w:val="32"/>
          <w:lang w:val="en-US" w:eastAsia="zh-CN"/>
        </w:rPr>
        <w:t>2</w:t>
      </w:r>
      <w:r>
        <w:rPr>
          <w:rFonts w:hint="eastAsia" w:ascii="仿宋_GB2312" w:hAnsi="仿宋_GB2312" w:eastAsia="仿宋_GB2312" w:cs="仿宋_GB2312"/>
          <w:szCs w:val="32"/>
        </w:rPr>
        <w:t>万元，整体预算执行率为9</w:t>
      </w:r>
      <w:r>
        <w:rPr>
          <w:rFonts w:hint="eastAsia" w:ascii="仿宋_GB2312" w:hAnsi="仿宋_GB2312" w:eastAsia="仿宋_GB2312" w:cs="仿宋_GB2312"/>
          <w:szCs w:val="32"/>
          <w:lang w:val="en-US" w:eastAsia="zh-CN"/>
        </w:rPr>
        <w:t>8.00</w:t>
      </w:r>
      <w:r>
        <w:rPr>
          <w:rFonts w:hint="eastAsia" w:ascii="仿宋_GB2312" w:hAnsi="仿宋_GB2312" w:eastAsia="仿宋_GB2312" w:cs="仿宋_GB2312"/>
          <w:szCs w:val="32"/>
        </w:rPr>
        <w:t>%。</w:t>
      </w:r>
    </w:p>
    <w:p>
      <w:pPr>
        <w:widowControl w:val="0"/>
        <w:spacing w:after="0"/>
        <w:ind w:firstLine="640" w:firstLineChars="200"/>
        <w:textAlignment w:val="center"/>
        <w:rPr>
          <w:rFonts w:hint="eastAsia" w:ascii="仿宋_GB2312" w:hAnsi="仿宋_GB2312" w:eastAsia="仿宋_GB2312" w:cs="仿宋_GB2312"/>
          <w:szCs w:val="32"/>
        </w:rPr>
      </w:pPr>
      <w:r>
        <w:rPr>
          <w:rFonts w:hint="eastAsia" w:ascii="仿宋_GB2312" w:hAnsi="仿宋_GB2312" w:eastAsia="仿宋_GB2312" w:cs="仿宋_GB2312"/>
          <w:szCs w:val="32"/>
          <w:highlight w:val="none"/>
        </w:rPr>
        <w:t>在项目实际执行过程中，市审计局</w:t>
      </w:r>
      <w:r>
        <w:rPr>
          <w:rFonts w:hint="eastAsia" w:ascii="仿宋_GB2312" w:hAnsi="仿宋_GB2312" w:eastAsia="仿宋_GB2312" w:cs="仿宋_GB2312"/>
          <w:sz w:val="32"/>
          <w:szCs w:val="32"/>
          <w:highlight w:val="none"/>
          <w:lang w:val="en-US" w:eastAsia="zh-CN"/>
        </w:rPr>
        <w:t>参照</w:t>
      </w:r>
      <w:r>
        <w:rPr>
          <w:rFonts w:hint="eastAsia" w:ascii="仿宋_GB2312" w:hAnsi="仿宋_GB2312" w:eastAsia="仿宋_GB2312" w:cs="仿宋_GB2312"/>
          <w:sz w:val="32"/>
          <w:szCs w:val="32"/>
          <w:highlight w:val="none"/>
        </w:rPr>
        <w:t>《北京市审计局预算和财务管理规定》</w:t>
      </w:r>
      <w:r>
        <w:rPr>
          <w:rFonts w:hint="eastAsia" w:ascii="仿宋_GB2312" w:hAnsi="仿宋_GB2312" w:eastAsia="仿宋_GB2312" w:cs="仿宋_GB2312"/>
          <w:sz w:val="32"/>
          <w:szCs w:val="32"/>
          <w:lang w:val="en-US" w:eastAsia="zh-CN"/>
        </w:rPr>
        <w:t>等单位内部财务管理制度。文件对预算编制及</w:t>
      </w:r>
      <w:r>
        <w:rPr>
          <w:rFonts w:hint="eastAsia" w:ascii="仿宋_GB2312" w:hAnsi="仿宋_GB2312" w:eastAsia="仿宋_GB2312" w:cs="仿宋_GB2312"/>
          <w:color w:val="000000"/>
          <w:kern w:val="0"/>
          <w:sz w:val="32"/>
          <w:szCs w:val="32"/>
          <w:lang w:val="en-US" w:eastAsia="zh-CN" w:bidi="ar"/>
        </w:rPr>
        <w:t>调整、追加、财务报销、审计外勤经费等进行了明确的规定，</w:t>
      </w:r>
      <w:r>
        <w:rPr>
          <w:rFonts w:hint="eastAsia" w:ascii="仿宋_GB2312" w:hAnsi="仿宋_GB2312" w:eastAsia="仿宋_GB2312" w:cs="仿宋_GB2312"/>
          <w:szCs w:val="32"/>
        </w:rPr>
        <w:t>能够满足项目资金拨付、支出管理的需要，</w:t>
      </w:r>
      <w:r>
        <w:rPr>
          <w:rFonts w:hint="eastAsia" w:ascii="仿宋_GB2312" w:hAnsi="仿宋_GB2312" w:eastAsia="仿宋_GB2312" w:cs="仿宋_GB2312"/>
          <w:szCs w:val="32"/>
          <w:lang w:eastAsia="zh-CN"/>
        </w:rPr>
        <w:t>单位内部财</w:t>
      </w:r>
      <w:r>
        <w:rPr>
          <w:rFonts w:hint="eastAsia" w:ascii="仿宋_GB2312" w:hAnsi="仿宋_GB2312" w:eastAsia="仿宋_GB2312" w:cs="仿宋_GB2312"/>
          <w:szCs w:val="32"/>
        </w:rPr>
        <w:t>务管理制度较为健全。资金使用过程中，项目资金管理做到了按流程审批、专款专用，未发现截留、挤占、挪用等违规违纪行为。</w:t>
      </w:r>
    </w:p>
    <w:p>
      <w:pPr>
        <w:widowControl w:val="0"/>
        <w:spacing w:after="0"/>
        <w:ind w:firstLine="640" w:firstLineChars="200"/>
        <w:textAlignment w:val="center"/>
        <w:rPr>
          <w:rFonts w:hint="eastAsia" w:ascii="仿宋_GB2312" w:hAnsi="仿宋_GB2312" w:eastAsia="仿宋_GB2312" w:cs="仿宋_GB2312"/>
          <w:b/>
          <w:szCs w:val="32"/>
        </w:rPr>
      </w:pPr>
      <w:r>
        <w:rPr>
          <w:rFonts w:hint="eastAsia" w:ascii="仿宋_GB2312" w:hAnsi="仿宋_GB2312" w:eastAsia="仿宋_GB2312" w:cs="仿宋_GB2312"/>
          <w:szCs w:val="32"/>
        </w:rPr>
        <w:t>评价认为，项目整体资金支出管理较为规范。</w:t>
      </w:r>
    </w:p>
    <w:p>
      <w:pPr>
        <w:spacing w:after="0"/>
        <w:ind w:firstLine="643"/>
        <w:textAlignment w:val="center"/>
        <w:rPr>
          <w:rFonts w:hint="eastAsia" w:ascii="仿宋_GB2312" w:hAnsi="仿宋_GB2312" w:eastAsia="仿宋_GB2312" w:cs="仿宋_GB2312"/>
          <w:b w:val="0"/>
          <w:bCs/>
          <w:szCs w:val="32"/>
          <w:lang w:val="en-US" w:eastAsia="zh-CN"/>
        </w:rPr>
      </w:pPr>
      <w:r>
        <w:rPr>
          <w:rFonts w:hint="eastAsia" w:ascii="仿宋_GB2312" w:hAnsi="仿宋_GB2312" w:eastAsia="仿宋_GB2312" w:cs="仿宋_GB2312"/>
          <w:b w:val="0"/>
          <w:bCs/>
          <w:szCs w:val="32"/>
        </w:rPr>
        <w:t>2.组织实施</w:t>
      </w:r>
    </w:p>
    <w:p>
      <w:pPr>
        <w:spacing w:after="0"/>
        <w:ind w:firstLine="640"/>
        <w:textAlignment w:val="center"/>
        <w:rPr>
          <w:rFonts w:hint="eastAsia" w:ascii="仿宋_GB2312" w:hAnsi="仿宋_GB2312" w:eastAsia="仿宋_GB2312" w:cs="仿宋_GB2312"/>
          <w:szCs w:val="32"/>
          <w:lang w:val="en-US" w:eastAsia="zh-CN"/>
        </w:rPr>
      </w:pPr>
      <w:r>
        <w:rPr>
          <w:rFonts w:hint="eastAsia" w:ascii="仿宋_GB2312" w:hAnsi="仿宋_GB2312" w:eastAsia="仿宋_GB2312" w:cs="仿宋_GB2312"/>
          <w:b w:val="0"/>
          <w:bCs/>
          <w:szCs w:val="32"/>
          <w:lang w:val="en-US" w:eastAsia="zh-CN"/>
        </w:rPr>
        <w:t>制度建设方面</w:t>
      </w:r>
      <w:r>
        <w:rPr>
          <w:rFonts w:hint="eastAsia" w:ascii="仿宋_GB2312" w:hAnsi="仿宋_GB2312" w:eastAsia="仿宋_GB2312" w:cs="仿宋_GB2312"/>
          <w:szCs w:val="32"/>
          <w:lang w:val="en-US" w:eastAsia="zh-CN"/>
        </w:rPr>
        <w:t>。为保障项目顺利推进与高效实施，市审计局从财务和业务两个维度出发，制定了相关的管理制度。财务制度方面，市审计局制定了《财务管理规定》，为项目资金的管理、使用制定了坚实的制度依据；业务制度方面，市审计局分别制定了《北京市审计局审计项目目标责任管理实施办法（试行）》、《北京市审计局审计项目计划管理实施细则》、《北京市审计局审计业务综合管理规定》、《北京市审计局经济合同管理办法》等多个制度，对项目开展的全流程进行规范与约束，保障项目开展的规范性、科学性。</w:t>
      </w:r>
    </w:p>
    <w:p>
      <w:pPr>
        <w:overflowPunct w:val="0"/>
        <w:spacing w:after="0" w:line="560" w:lineRule="exact"/>
        <w:ind w:firstLine="640" w:firstLineChars="200"/>
        <w:textAlignment w:val="center"/>
        <w:rPr>
          <w:rFonts w:hint="eastAsia" w:ascii="仿宋_GB2312" w:hAnsi="仿宋_GB2312" w:eastAsia="仿宋_GB2312" w:cs="仿宋_GB2312"/>
          <w:szCs w:val="32"/>
          <w:lang w:eastAsia="zh-CN"/>
        </w:rPr>
      </w:pPr>
      <w:r>
        <w:rPr>
          <w:rFonts w:hint="eastAsia" w:ascii="仿宋_GB2312" w:hAnsi="仿宋_GB2312" w:eastAsia="仿宋_GB2312" w:cs="仿宋_GB2312"/>
          <w:szCs w:val="32"/>
          <w:highlight w:val="none"/>
        </w:rPr>
        <w:t>组织实施方面。</w:t>
      </w:r>
      <w:r>
        <w:rPr>
          <w:rFonts w:hint="eastAsia" w:ascii="仿宋_GB2312" w:hAnsi="仿宋_GB2312" w:eastAsia="仿宋_GB2312" w:cs="仿宋_GB2312"/>
          <w:szCs w:val="32"/>
          <w:highlight w:val="none"/>
          <w:lang w:val="en-US" w:eastAsia="zh-CN"/>
        </w:rPr>
        <w:t>市审计局年初确定了审计项目计划，明确了</w:t>
      </w:r>
      <w:r>
        <w:rPr>
          <w:rFonts w:hint="eastAsia" w:ascii="仿宋_GB2312" w:hAnsi="仿宋_GB2312" w:eastAsia="仿宋_GB2312" w:cs="仿宋_GB2312"/>
          <w:szCs w:val="32"/>
          <w:lang w:val="en-US" w:eastAsia="zh-CN"/>
        </w:rPr>
        <w:t>具体任务时间节点、人力统筹情况以及审计项目跟进责任分工、任务分布等内容。结合</w:t>
      </w:r>
      <w:r>
        <w:rPr>
          <w:rFonts w:hint="eastAsia" w:ascii="仿宋_GB2312" w:hAnsi="仿宋_GB2312" w:eastAsia="仿宋_GB2312" w:cs="仿宋_GB2312"/>
          <w:kern w:val="2"/>
          <w:sz w:val="32"/>
          <w:szCs w:val="32"/>
          <w:lang w:val="en-US" w:eastAsia="zh-CN" w:bidi="ar"/>
        </w:rPr>
        <w:t>审计项目计划执行统筹管理方案内容，市审计局分别制定了《北京市审计局2024年市属国有企业主要领导人员经济责任审计工作方案》等多个工作方案</w:t>
      </w:r>
      <w:r>
        <w:rPr>
          <w:rFonts w:hint="eastAsia" w:ascii="仿宋_GB2312" w:hAnsi="仿宋_GB2312" w:eastAsia="仿宋_GB2312" w:cs="仿宋_GB2312"/>
          <w:szCs w:val="32"/>
        </w:rPr>
        <w:t>，以明确项目内容、指导项目开展</w:t>
      </w:r>
      <w:r>
        <w:rPr>
          <w:rFonts w:hint="eastAsia" w:ascii="仿宋_GB2312" w:hAnsi="仿宋_GB2312" w:eastAsia="仿宋_GB2312" w:cs="仿宋_GB2312"/>
          <w:szCs w:val="32"/>
          <w:lang w:eastAsia="zh-CN"/>
        </w:rPr>
        <w:t>。</w:t>
      </w:r>
    </w:p>
    <w:p>
      <w:pPr>
        <w:spacing w:after="0" w:line="560" w:lineRule="exact"/>
        <w:ind w:firstLine="640"/>
        <w:textAlignment w:val="center"/>
        <w:rPr>
          <w:rFonts w:hint="eastAsia" w:ascii="仿宋_GB2312" w:hAnsi="仿宋_GB2312" w:eastAsia="仿宋_GB2312" w:cs="仿宋_GB2312"/>
          <w:szCs w:val="32"/>
          <w:highlight w:val="yellow"/>
        </w:rPr>
      </w:pPr>
      <w:r>
        <w:rPr>
          <w:rFonts w:hint="eastAsia" w:ascii="仿宋_GB2312" w:hAnsi="仿宋_GB2312" w:eastAsia="仿宋_GB2312" w:cs="仿宋_GB2312"/>
          <w:szCs w:val="32"/>
        </w:rPr>
        <w:t>整体来说，项目组织机构比较健全，实施过程较为规范。但项目</w:t>
      </w:r>
      <w:r>
        <w:rPr>
          <w:rFonts w:hint="eastAsia" w:ascii="仿宋_GB2312" w:hAnsi="仿宋_GB2312" w:eastAsia="仿宋_GB2312" w:cs="仿宋_GB2312"/>
          <w:szCs w:val="32"/>
          <w:lang w:val="en-US" w:eastAsia="zh-CN"/>
        </w:rPr>
        <w:t>存</w:t>
      </w:r>
      <w:r>
        <w:rPr>
          <w:rFonts w:hint="eastAsia" w:ascii="仿宋_GB2312" w:hAnsi="仿宋_GB2312" w:eastAsia="仿宋_GB2312" w:cs="仿宋_GB2312"/>
          <w:szCs w:val="32"/>
          <w:highlight w:val="none"/>
          <w:lang w:val="en-US" w:eastAsia="zh-CN"/>
        </w:rPr>
        <w:t>在</w:t>
      </w:r>
      <w:r>
        <w:rPr>
          <w:rFonts w:hint="eastAsia" w:ascii="仿宋_GB2312" w:hAnsi="仿宋_GB2312" w:eastAsia="仿宋_GB2312" w:cs="仿宋_GB2312"/>
          <w:b w:val="0"/>
          <w:bCs w:val="0"/>
          <w:szCs w:val="32"/>
          <w:highlight w:val="none"/>
          <w:lang w:val="en-US" w:eastAsia="zh-CN"/>
        </w:rPr>
        <w:t>合同管理规范性不足</w:t>
      </w:r>
      <w:r>
        <w:rPr>
          <w:rFonts w:hint="eastAsia" w:ascii="仿宋_GB2312" w:hAnsi="仿宋_GB2312" w:eastAsia="仿宋_GB2312" w:cs="仿宋_GB2312"/>
          <w:szCs w:val="32"/>
          <w:highlight w:val="none"/>
          <w:lang w:val="en-US" w:eastAsia="zh-CN"/>
        </w:rPr>
        <w:t>的问题</w:t>
      </w:r>
      <w:r>
        <w:rPr>
          <w:rFonts w:hint="eastAsia" w:ascii="仿宋_GB2312" w:hAnsi="仿宋_GB2312" w:eastAsia="仿宋_GB2312" w:cs="仿宋_GB2312"/>
          <w:szCs w:val="32"/>
          <w:highlight w:val="none"/>
        </w:rPr>
        <w:t>。</w:t>
      </w:r>
    </w:p>
    <w:p>
      <w:pPr>
        <w:pStyle w:val="3"/>
        <w:keepNext w:val="0"/>
        <w:keepLines w:val="0"/>
        <w:spacing w:after="0" w:line="560" w:lineRule="exact"/>
        <w:ind w:firstLineChars="0"/>
        <w:textAlignment w:val="center"/>
        <w:rPr>
          <w:rFonts w:hint="eastAsia" w:ascii="楷体_GB2312" w:hAnsi="楷体_GB2312" w:eastAsia="楷体_GB2312" w:cs="楷体_GB2312"/>
          <w:bCs/>
        </w:rPr>
      </w:pPr>
      <w:bookmarkStart w:id="53" w:name="_Toc515586354"/>
      <w:bookmarkStart w:id="54" w:name="_Toc72264262"/>
      <w:r>
        <w:rPr>
          <w:rFonts w:hint="eastAsia" w:ascii="楷体_GB2312" w:hAnsi="楷体_GB2312" w:eastAsia="楷体_GB2312" w:cs="楷体_GB2312"/>
          <w:bCs/>
        </w:rPr>
        <w:t xml:space="preserve">  </w:t>
      </w:r>
      <w:bookmarkStart w:id="55" w:name="_Toc11371"/>
      <w:bookmarkStart w:id="56" w:name="_Toc2257"/>
      <w:bookmarkStart w:id="57" w:name="_Toc987034756"/>
      <w:r>
        <w:rPr>
          <w:rFonts w:hint="eastAsia" w:ascii="楷体_GB2312" w:hAnsi="楷体_GB2312" w:eastAsia="楷体_GB2312" w:cs="楷体_GB2312"/>
          <w:bCs/>
        </w:rPr>
        <w:t>（三）项目产出</w:t>
      </w:r>
      <w:bookmarkEnd w:id="53"/>
      <w:r>
        <w:rPr>
          <w:rFonts w:hint="eastAsia" w:ascii="楷体_GB2312" w:hAnsi="楷体_GB2312" w:eastAsia="楷体_GB2312" w:cs="楷体_GB2312"/>
          <w:bCs/>
        </w:rPr>
        <w:t>情况</w:t>
      </w:r>
      <w:bookmarkEnd w:id="54"/>
      <w:bookmarkEnd w:id="55"/>
      <w:bookmarkEnd w:id="56"/>
      <w:bookmarkEnd w:id="57"/>
    </w:p>
    <w:p>
      <w:pPr>
        <w:spacing w:after="0"/>
        <w:ind w:firstLine="643"/>
        <w:textAlignment w:val="center"/>
        <w:rPr>
          <w:rFonts w:hint="eastAsia" w:ascii="仿宋_GB2312" w:hAnsi="仿宋_GB2312" w:eastAsia="仿宋_GB2312" w:cs="仿宋_GB2312"/>
          <w:b w:val="0"/>
          <w:bCs/>
          <w:szCs w:val="32"/>
        </w:rPr>
      </w:pPr>
      <w:bookmarkStart w:id="58" w:name="_Toc515586356"/>
      <w:r>
        <w:rPr>
          <w:rFonts w:hint="eastAsia" w:ascii="仿宋_GB2312" w:hAnsi="仿宋_GB2312" w:eastAsia="仿宋_GB2312" w:cs="仿宋_GB2312"/>
          <w:b w:val="0"/>
          <w:bCs/>
          <w:szCs w:val="32"/>
        </w:rPr>
        <w:t>1.产出数量</w:t>
      </w:r>
    </w:p>
    <w:p>
      <w:pPr>
        <w:spacing w:after="0"/>
        <w:ind w:firstLine="640"/>
        <w:textAlignment w:val="center"/>
        <w:rPr>
          <w:rFonts w:hint="eastAsia" w:ascii="仿宋_GB2312" w:hAnsi="仿宋_GB2312" w:eastAsia="仿宋_GB2312" w:cs="仿宋_GB2312"/>
          <w:b w:val="0"/>
          <w:bCs/>
          <w:szCs w:val="32"/>
          <w:lang w:val="en-US" w:eastAsia="zh-CN"/>
        </w:rPr>
      </w:pPr>
      <w:r>
        <w:rPr>
          <w:rFonts w:hint="eastAsia" w:ascii="仿宋_GB2312" w:hAnsi="仿宋_GB2312" w:eastAsia="仿宋_GB2312" w:cs="仿宋_GB2312"/>
          <w:b w:val="0"/>
          <w:bCs/>
          <w:szCs w:val="32"/>
        </w:rPr>
        <w:t>202</w:t>
      </w:r>
      <w:r>
        <w:rPr>
          <w:rFonts w:hint="eastAsia" w:ascii="仿宋_GB2312" w:hAnsi="仿宋_GB2312" w:eastAsia="仿宋_GB2312" w:cs="仿宋_GB2312"/>
          <w:b w:val="0"/>
          <w:bCs/>
          <w:szCs w:val="32"/>
          <w:lang w:val="en-US" w:eastAsia="zh-CN"/>
        </w:rPr>
        <w:t>4</w:t>
      </w:r>
      <w:r>
        <w:rPr>
          <w:rFonts w:hint="eastAsia" w:ascii="仿宋_GB2312" w:hAnsi="仿宋_GB2312" w:eastAsia="仿宋_GB2312" w:cs="仿宋_GB2312"/>
          <w:b w:val="0"/>
          <w:bCs/>
          <w:szCs w:val="32"/>
        </w:rPr>
        <w:t>年1-12月，市审计局</w:t>
      </w:r>
      <w:r>
        <w:rPr>
          <w:rFonts w:hint="eastAsia" w:ascii="仿宋_GB2312" w:hAnsi="仿宋_GB2312" w:eastAsia="仿宋_GB2312" w:cs="仿宋_GB2312"/>
          <w:b w:val="0"/>
          <w:bCs/>
          <w:szCs w:val="32"/>
          <w:lang w:val="en-US" w:eastAsia="zh-CN"/>
        </w:rPr>
        <w:t>企业</w:t>
      </w:r>
      <w:r>
        <w:rPr>
          <w:rFonts w:hint="eastAsia" w:ascii="仿宋_GB2312" w:hAnsi="仿宋_GB2312" w:eastAsia="仿宋_GB2312" w:cs="仿宋_GB2312"/>
          <w:b w:val="0"/>
          <w:bCs/>
          <w:szCs w:val="32"/>
        </w:rPr>
        <w:t>审计项目</w:t>
      </w:r>
      <w:r>
        <w:rPr>
          <w:rFonts w:hint="eastAsia" w:ascii="仿宋_GB2312" w:hAnsi="仿宋_GB2312" w:eastAsia="仿宋_GB2312" w:cs="仿宋_GB2312"/>
          <w:b w:val="0"/>
          <w:bCs/>
          <w:szCs w:val="32"/>
          <w:lang w:eastAsia="zh-CN"/>
        </w:rPr>
        <w:t>全部完成</w:t>
      </w:r>
      <w:r>
        <w:rPr>
          <w:rFonts w:hint="eastAsia" w:ascii="仿宋_GB2312" w:hAnsi="仿宋_GB2312" w:eastAsia="仿宋_GB2312" w:cs="仿宋_GB2312"/>
          <w:b w:val="0"/>
          <w:bCs/>
          <w:szCs w:val="32"/>
        </w:rPr>
        <w:t>，</w:t>
      </w:r>
      <w:r>
        <w:rPr>
          <w:rFonts w:hint="eastAsia" w:ascii="仿宋_GB2312" w:hAnsi="仿宋_GB2312" w:eastAsia="仿宋_GB2312" w:cs="仿宋_GB2312"/>
          <w:b w:val="0"/>
          <w:bCs/>
          <w:szCs w:val="32"/>
          <w:lang w:val="en-US" w:eastAsia="zh-CN"/>
        </w:rPr>
        <w:t>并依法出具了审计报告和专项审计调查报告</w:t>
      </w:r>
      <w:r>
        <w:rPr>
          <w:rFonts w:hint="eastAsia" w:ascii="仿宋_GB2312" w:hAnsi="仿宋_GB2312" w:eastAsia="仿宋_GB2312" w:cs="仿宋_GB2312"/>
          <w:b w:val="0"/>
          <w:bCs/>
          <w:szCs w:val="32"/>
        </w:rPr>
        <w:t>。总体来说，</w:t>
      </w:r>
      <w:r>
        <w:rPr>
          <w:rFonts w:hint="eastAsia" w:ascii="仿宋_GB2312" w:hAnsi="仿宋_GB2312" w:eastAsia="仿宋_GB2312" w:cs="仿宋_GB2312"/>
          <w:b w:val="0"/>
          <w:bCs/>
          <w:szCs w:val="32"/>
          <w:lang w:val="en-US" w:eastAsia="zh-CN"/>
        </w:rPr>
        <w:t>市审计局年初审计任务计划均已完成。</w:t>
      </w:r>
    </w:p>
    <w:p>
      <w:pPr>
        <w:spacing w:after="0"/>
        <w:ind w:firstLine="643"/>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2.产出质量</w:t>
      </w:r>
    </w:p>
    <w:p>
      <w:pPr>
        <w:spacing w:after="0"/>
        <w:ind w:firstLine="640"/>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为保障审计成果质量，市审计局制定了《北京市审计局审计业务综合管理规定》，明确审计报告需要通过被审计单位征求意见、复核审理、审计业务会议后，才能进行审计结果公告。经过资料查看，市审计局已签批的各项审计成果均通过三级审核，能够保障审计成果真实准确。审计报告按照法定程序要求全部履行征求意见流程，确保审计程序规范完整。评价认为，项目质量完成情况较好。</w:t>
      </w:r>
    </w:p>
    <w:p>
      <w:pPr>
        <w:spacing w:after="0"/>
        <w:ind w:firstLine="643"/>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3.产出进度</w:t>
      </w:r>
    </w:p>
    <w:p>
      <w:pPr>
        <w:spacing w:after="0"/>
        <w:ind w:firstLine="640"/>
        <w:textAlignment w:val="center"/>
        <w:rPr>
          <w:rFonts w:hint="eastAsia" w:ascii="仿宋_GB2312" w:hAnsi="仿宋_GB2312" w:eastAsia="仿宋_GB2312" w:cs="仿宋_GB2312"/>
          <w:szCs w:val="32"/>
        </w:rPr>
      </w:pPr>
      <w:r>
        <w:rPr>
          <w:rFonts w:hint="eastAsia" w:ascii="仿宋_GB2312" w:hAnsi="仿宋_GB2312" w:eastAsia="仿宋_GB2312" w:cs="仿宋_GB2312"/>
          <w:szCs w:val="32"/>
        </w:rPr>
        <w:t>本项目各项审计工作均在202</w:t>
      </w:r>
      <w:r>
        <w:rPr>
          <w:rFonts w:hint="eastAsia" w:ascii="仿宋_GB2312" w:hAnsi="仿宋_GB2312" w:eastAsia="仿宋_GB2312" w:cs="仿宋_GB2312"/>
          <w:szCs w:val="32"/>
          <w:lang w:val="en-US" w:eastAsia="zh-CN"/>
        </w:rPr>
        <w:t>4</w:t>
      </w:r>
      <w:r>
        <w:rPr>
          <w:rFonts w:hint="eastAsia" w:ascii="仿宋_GB2312" w:hAnsi="仿宋_GB2312" w:eastAsia="仿宋_GB2312" w:cs="仿宋_GB2312"/>
          <w:szCs w:val="32"/>
        </w:rPr>
        <w:t>年12月底前完成，并通过审核、出具了审计报告</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lang w:val="en-US" w:eastAsia="zh-CN"/>
        </w:rPr>
        <w:t>个别审计项目</w:t>
      </w:r>
      <w:r>
        <w:rPr>
          <w:rFonts w:hint="eastAsia" w:ascii="仿宋_GB2312" w:hAnsi="仿宋_GB2312" w:eastAsia="仿宋_GB2312" w:cs="仿宋_GB2312"/>
          <w:b w:val="0"/>
          <w:bCs w:val="0"/>
          <w:szCs w:val="32"/>
          <w:lang w:val="en-US" w:eastAsia="zh-CN"/>
        </w:rPr>
        <w:t>进度节点完成时间相对滞后</w:t>
      </w:r>
      <w:r>
        <w:rPr>
          <w:rFonts w:hint="eastAsia" w:ascii="仿宋_GB2312" w:hAnsi="仿宋_GB2312" w:eastAsia="仿宋_GB2312" w:cs="仿宋_GB2312"/>
          <w:szCs w:val="32"/>
          <w:lang w:val="en-US" w:eastAsia="zh-CN"/>
        </w:rPr>
        <w:t>，已履行了项目延期申请流程，影响项目实施的时效性。</w:t>
      </w:r>
    </w:p>
    <w:p>
      <w:pPr>
        <w:spacing w:after="0"/>
        <w:ind w:firstLine="643"/>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4.产出成本</w:t>
      </w:r>
    </w:p>
    <w:p>
      <w:pPr>
        <w:spacing w:after="0"/>
        <w:ind w:firstLine="640"/>
        <w:jc w:val="both"/>
        <w:textAlignment w:val="center"/>
        <w:rPr>
          <w:rFonts w:hint="eastAsia" w:ascii="仿宋_GB2312" w:hAnsi="仿宋_GB2312" w:eastAsia="仿宋_GB2312" w:cs="仿宋_GB2312"/>
          <w:szCs w:val="32"/>
          <w:highlight w:val="none"/>
          <w:lang w:val="en-US" w:eastAsia="zh-CN"/>
        </w:rPr>
      </w:pPr>
      <w:bookmarkStart w:id="59" w:name="_Toc22668"/>
      <w:bookmarkStart w:id="60" w:name="_Toc72264263"/>
      <w:r>
        <w:rPr>
          <w:rFonts w:hint="eastAsia" w:ascii="仿宋_GB2312" w:hAnsi="仿宋_GB2312" w:eastAsia="仿宋_GB2312" w:cs="仿宋_GB2312"/>
          <w:b w:val="0"/>
          <w:bCs/>
          <w:szCs w:val="32"/>
          <w:lang w:val="en-US" w:eastAsia="zh-CN"/>
        </w:rPr>
        <w:t>市审计局在项</w:t>
      </w:r>
      <w:r>
        <w:rPr>
          <w:rFonts w:hint="eastAsia" w:ascii="仿宋_GB2312" w:hAnsi="仿宋_GB2312" w:eastAsia="仿宋_GB2312" w:cs="仿宋_GB2312"/>
          <w:szCs w:val="32"/>
          <w:lang w:val="en-US" w:eastAsia="zh-CN"/>
        </w:rPr>
        <w:t>目实施过程中，积极采取有效措施进行成本控制。</w:t>
      </w:r>
      <w:r>
        <w:rPr>
          <w:rFonts w:hint="eastAsia" w:ascii="仿宋_GB2312" w:hAnsi="仿宋_GB2312" w:eastAsia="仿宋_GB2312" w:cs="仿宋_GB2312"/>
          <w:szCs w:val="32"/>
        </w:rPr>
        <w:t>市审计局</w:t>
      </w:r>
      <w:r>
        <w:rPr>
          <w:rFonts w:hint="eastAsia" w:ascii="仿宋_GB2312" w:hAnsi="仿宋_GB2312" w:eastAsia="仿宋_GB2312" w:cs="仿宋_GB2312"/>
          <w:szCs w:val="32"/>
          <w:lang w:val="en-US" w:eastAsia="zh-CN"/>
        </w:rPr>
        <w:t>按照</w:t>
      </w:r>
      <w:r>
        <w:rPr>
          <w:rFonts w:hint="eastAsia" w:ascii="仿宋_GB2312" w:hAnsi="仿宋_GB2312" w:eastAsia="仿宋_GB2312" w:cs="仿宋_GB2312"/>
          <w:sz w:val="32"/>
          <w:szCs w:val="32"/>
        </w:rPr>
        <w:t>《财务管理规定》</w:t>
      </w:r>
      <w:r>
        <w:rPr>
          <w:rFonts w:hint="eastAsia" w:ascii="仿宋_GB2312" w:hAnsi="仿宋_GB2312" w:eastAsia="仿宋_GB2312" w:cs="仿宋_GB2312"/>
          <w:sz w:val="32"/>
          <w:szCs w:val="32"/>
          <w:highlight w:val="none"/>
          <w:lang w:val="en-US" w:eastAsia="zh-CN"/>
        </w:rPr>
        <w:t>与</w:t>
      </w:r>
      <w:r>
        <w:rPr>
          <w:rFonts w:hint="eastAsia" w:ascii="仿宋_GB2312" w:hAnsi="仿宋_GB2312" w:eastAsia="仿宋_GB2312" w:cs="仿宋_GB2312"/>
          <w:szCs w:val="32"/>
          <w:lang w:eastAsia="zh-CN"/>
        </w:rPr>
        <w:t>《</w:t>
      </w:r>
      <w:r>
        <w:rPr>
          <w:rFonts w:hint="eastAsia" w:ascii="仿宋_GB2312" w:hAnsi="仿宋_GB2312" w:eastAsia="仿宋_GB2312" w:cs="仿宋_GB2312"/>
          <w:b w:val="0"/>
          <w:sz w:val="32"/>
          <w:szCs w:val="32"/>
        </w:rPr>
        <w:t>北京市审计局内部控制规范手册</w:t>
      </w:r>
      <w:r>
        <w:rPr>
          <w:rFonts w:hint="eastAsia" w:ascii="仿宋_GB2312" w:hAnsi="仿宋_GB2312" w:eastAsia="仿宋_GB2312" w:cs="仿宋_GB2312"/>
          <w:b w:val="0"/>
          <w:sz w:val="32"/>
          <w:szCs w:val="32"/>
          <w:lang w:eastAsia="zh-CN"/>
        </w:rPr>
        <w:t>》</w:t>
      </w:r>
      <w:r>
        <w:rPr>
          <w:rFonts w:hint="eastAsia" w:ascii="仿宋_GB2312" w:hAnsi="仿宋_GB2312" w:eastAsia="仿宋_GB2312" w:cs="仿宋_GB2312"/>
          <w:szCs w:val="32"/>
        </w:rPr>
        <w:t>等</w:t>
      </w:r>
      <w:r>
        <w:rPr>
          <w:rFonts w:hint="eastAsia" w:ascii="仿宋_GB2312" w:hAnsi="仿宋_GB2312" w:eastAsia="仿宋_GB2312" w:cs="仿宋_GB2312"/>
          <w:szCs w:val="32"/>
          <w:lang w:val="en-US" w:eastAsia="zh-CN"/>
        </w:rPr>
        <w:t>相关文件要求，对</w:t>
      </w:r>
      <w:r>
        <w:rPr>
          <w:rFonts w:hint="eastAsia" w:ascii="仿宋_GB2312" w:hAnsi="仿宋_GB2312" w:eastAsia="仿宋_GB2312" w:cs="仿宋_GB2312"/>
          <w:szCs w:val="32"/>
        </w:rPr>
        <w:t>住宿费、公务活动交通费</w:t>
      </w:r>
      <w:r>
        <w:rPr>
          <w:rFonts w:hint="eastAsia" w:ascii="仿宋_GB2312" w:hAnsi="仿宋_GB2312" w:eastAsia="仿宋_GB2312" w:cs="仿宋_GB2312"/>
          <w:szCs w:val="32"/>
          <w:highlight w:val="none"/>
        </w:rPr>
        <w:t>等经费支出</w:t>
      </w:r>
      <w:r>
        <w:rPr>
          <w:rFonts w:hint="eastAsia" w:ascii="仿宋_GB2312" w:hAnsi="仿宋_GB2312" w:eastAsia="仿宋_GB2312" w:cs="仿宋_GB2312"/>
          <w:szCs w:val="32"/>
          <w:highlight w:val="none"/>
          <w:lang w:val="en-US" w:eastAsia="zh-CN"/>
        </w:rPr>
        <w:t>严格把控</w:t>
      </w:r>
      <w:r>
        <w:rPr>
          <w:rFonts w:hint="eastAsia" w:ascii="仿宋_GB2312" w:hAnsi="仿宋_GB2312" w:eastAsia="仿宋_GB2312" w:cs="仿宋_GB2312"/>
          <w:szCs w:val="32"/>
          <w:highlight w:val="none"/>
        </w:rPr>
        <w:t>。</w:t>
      </w:r>
      <w:bookmarkEnd w:id="59"/>
      <w:r>
        <w:rPr>
          <w:rFonts w:hint="eastAsia" w:ascii="仿宋_GB2312" w:hAnsi="仿宋_GB2312" w:eastAsia="仿宋_GB2312" w:cs="仿宋_GB2312"/>
          <w:szCs w:val="32"/>
          <w:highlight w:val="none"/>
          <w:lang w:val="en-US" w:eastAsia="zh-CN"/>
        </w:rPr>
        <w:t>总体来说，项目单位在项目实施过程中对成本采取了一定的控制措施。</w:t>
      </w:r>
    </w:p>
    <w:p>
      <w:pPr>
        <w:pStyle w:val="3"/>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center"/>
        <w:rPr>
          <w:rFonts w:hint="eastAsia" w:ascii="楷体_GB2312" w:hAnsi="楷体_GB2312" w:eastAsia="楷体_GB2312" w:cs="楷体_GB2312"/>
          <w:bCs/>
          <w:highlight w:val="none"/>
        </w:rPr>
      </w:pPr>
      <w:bookmarkStart w:id="61" w:name="_Toc1407"/>
      <w:bookmarkStart w:id="62" w:name="_Toc1929454664"/>
      <w:bookmarkStart w:id="63" w:name="_Toc13993"/>
      <w:r>
        <w:rPr>
          <w:rFonts w:hint="eastAsia" w:ascii="楷体_GB2312" w:hAnsi="楷体_GB2312" w:eastAsia="楷体_GB2312" w:cs="楷体_GB2312"/>
          <w:bCs/>
          <w:highlight w:val="none"/>
        </w:rPr>
        <w:t>（四）项目效益情况</w:t>
      </w:r>
      <w:bookmarkEnd w:id="60"/>
      <w:bookmarkEnd w:id="61"/>
      <w:bookmarkEnd w:id="62"/>
      <w:bookmarkEnd w:id="63"/>
    </w:p>
    <w:p>
      <w:pPr>
        <w:adjustRightInd w:val="0"/>
        <w:snapToGrid w:val="0"/>
        <w:spacing w:after="0"/>
        <w:ind w:firstLine="640" w:firstLineChars="200"/>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1.社会效益</w:t>
      </w:r>
    </w:p>
    <w:p>
      <w:pPr>
        <w:spacing w:after="0"/>
        <w:ind w:firstLine="640"/>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项目实施有助于</w:t>
      </w:r>
      <w:r>
        <w:rPr>
          <w:rFonts w:hint="eastAsia" w:ascii="仿宋_GB2312" w:hAnsi="仿宋_GB2312" w:eastAsia="仿宋_GB2312" w:cs="仿宋_GB2312"/>
          <w:b w:val="0"/>
          <w:bCs/>
          <w:szCs w:val="32"/>
          <w:lang w:val="en-US" w:eastAsia="zh-CN"/>
        </w:rPr>
        <w:t>强化国有企业资金规范化管理，督促被审计单位建章立制，</w:t>
      </w:r>
      <w:r>
        <w:rPr>
          <w:rFonts w:hint="eastAsia" w:ascii="仿宋_GB2312" w:hAnsi="仿宋_GB2312" w:eastAsia="仿宋_GB2312" w:cs="仿宋_GB2312"/>
          <w:b w:val="0"/>
          <w:bCs/>
          <w:szCs w:val="32"/>
        </w:rPr>
        <w:t>社会效益实现情况较好。</w:t>
      </w:r>
    </w:p>
    <w:p>
      <w:pPr>
        <w:spacing w:after="0"/>
        <w:ind w:firstLine="640"/>
        <w:textAlignment w:val="center"/>
        <w:rPr>
          <w:rFonts w:hint="eastAsia" w:ascii="仿宋_GB2312" w:hAnsi="仿宋_GB2312" w:eastAsia="仿宋_GB2312" w:cs="仿宋_GB2312"/>
          <w:b w:val="0"/>
          <w:bCs/>
          <w:szCs w:val="32"/>
          <w:lang w:val="en-US" w:eastAsia="zh-CN"/>
        </w:rPr>
      </w:pPr>
      <w:r>
        <w:rPr>
          <w:rFonts w:hint="eastAsia" w:ascii="仿宋_GB2312" w:hAnsi="仿宋_GB2312" w:eastAsia="仿宋_GB2312" w:cs="仿宋_GB2312"/>
          <w:b w:val="0"/>
          <w:bCs/>
          <w:szCs w:val="32"/>
        </w:rPr>
        <w:t>一是</w:t>
      </w:r>
      <w:r>
        <w:rPr>
          <w:rFonts w:hint="eastAsia" w:ascii="仿宋_GB2312" w:hAnsi="仿宋_GB2312" w:eastAsia="仿宋_GB2312" w:cs="仿宋_GB2312"/>
          <w:b w:val="0"/>
          <w:bCs/>
          <w:szCs w:val="32"/>
          <w:lang w:val="en-US" w:eastAsia="zh-CN"/>
        </w:rPr>
        <w:t>强化国有企业资金规范化管理</w:t>
      </w:r>
      <w:r>
        <w:rPr>
          <w:rFonts w:hint="eastAsia" w:ascii="仿宋_GB2312" w:hAnsi="仿宋_GB2312" w:eastAsia="仿宋_GB2312" w:cs="仿宋_GB2312"/>
          <w:b w:val="0"/>
          <w:bCs/>
          <w:szCs w:val="32"/>
        </w:rPr>
        <w:t>。</w:t>
      </w:r>
      <w:r>
        <w:rPr>
          <w:rFonts w:hint="eastAsia" w:ascii="仿宋_GB2312" w:hAnsi="仿宋_GB2312" w:eastAsia="仿宋_GB2312" w:cs="仿宋_GB2312"/>
          <w:b w:val="0"/>
          <w:bCs/>
          <w:szCs w:val="32"/>
          <w:lang w:val="en-US" w:eastAsia="zh-CN"/>
        </w:rPr>
        <w:t>督促国有企业对财政资金进行规范化管理，确保资金在使用过程中安全、有序，保障资金资产管理规范化。</w:t>
      </w:r>
    </w:p>
    <w:p>
      <w:pPr>
        <w:spacing w:after="0"/>
        <w:ind w:firstLine="640"/>
        <w:textAlignment w:val="center"/>
        <w:rPr>
          <w:rFonts w:hint="eastAsia" w:ascii="仿宋_GB2312" w:hAnsi="仿宋_GB2312" w:eastAsia="仿宋_GB2312" w:cs="仿宋_GB2312"/>
          <w:b w:val="0"/>
          <w:bCs/>
          <w:szCs w:val="32"/>
          <w:lang w:val="en-US" w:eastAsia="zh-CN"/>
        </w:rPr>
      </w:pPr>
      <w:r>
        <w:rPr>
          <w:rFonts w:hint="eastAsia" w:ascii="仿宋_GB2312" w:hAnsi="仿宋_GB2312" w:eastAsia="仿宋_GB2312" w:cs="仿宋_GB2312"/>
          <w:b w:val="0"/>
          <w:bCs/>
          <w:szCs w:val="32"/>
          <w:lang w:val="en-US" w:eastAsia="zh-CN"/>
        </w:rPr>
        <w:t>二是督促被审计单位建章立制。通过实施本项目，市审计局推动被审计单位新建（修订）制度规范，推动被审计单位建立健全规章制度，提升企业资金管理规范性。</w:t>
      </w:r>
    </w:p>
    <w:p>
      <w:pPr>
        <w:spacing w:after="0"/>
        <w:ind w:firstLine="643"/>
        <w:textAlignment w:val="center"/>
        <w:rPr>
          <w:rFonts w:hint="eastAsia" w:ascii="仿宋_GB2312" w:hAnsi="仿宋_GB2312" w:eastAsia="仿宋_GB2312" w:cs="仿宋_GB2312"/>
          <w:b w:val="0"/>
          <w:bCs/>
          <w:szCs w:val="32"/>
        </w:rPr>
      </w:pPr>
      <w:r>
        <w:rPr>
          <w:rFonts w:hint="eastAsia" w:ascii="仿宋_GB2312" w:hAnsi="仿宋_GB2312" w:eastAsia="仿宋_GB2312" w:cs="仿宋_GB2312"/>
          <w:b w:val="0"/>
          <w:bCs/>
          <w:szCs w:val="32"/>
        </w:rPr>
        <w:t>2.服务对象满意度</w:t>
      </w:r>
    </w:p>
    <w:p>
      <w:pPr>
        <w:spacing w:after="0"/>
        <w:ind w:firstLine="640"/>
        <w:textAlignment w:val="center"/>
        <w:rPr>
          <w:rFonts w:hint="eastAsia" w:ascii="仿宋_GB2312" w:hAnsi="仿宋_GB2312" w:eastAsia="仿宋_GB2312" w:cs="仿宋_GB2312"/>
          <w:szCs w:val="32"/>
        </w:rPr>
      </w:pPr>
      <w:r>
        <w:rPr>
          <w:rFonts w:hint="eastAsia" w:ascii="仿宋_GB2312" w:hAnsi="仿宋_GB2312" w:eastAsia="仿宋_GB2312" w:cs="仿宋_GB2312"/>
          <w:b w:val="0"/>
          <w:bCs/>
          <w:szCs w:val="32"/>
        </w:rPr>
        <w:t>市审计局通过开展</w:t>
      </w:r>
      <w:r>
        <w:rPr>
          <w:rFonts w:hint="eastAsia" w:ascii="仿宋_GB2312" w:hAnsi="仿宋_GB2312" w:eastAsia="仿宋_GB2312" w:cs="仿宋_GB2312"/>
          <w:b w:val="0"/>
          <w:bCs/>
          <w:szCs w:val="32"/>
          <w:lang w:eastAsia="zh-CN"/>
        </w:rPr>
        <w:t>“</w:t>
      </w:r>
      <w:r>
        <w:rPr>
          <w:rFonts w:hint="eastAsia" w:ascii="仿宋_GB2312" w:hAnsi="仿宋_GB2312" w:eastAsia="仿宋_GB2312" w:cs="仿宋_GB2312"/>
          <w:szCs w:val="32"/>
          <w:lang w:val="en-US" w:eastAsia="zh-CN"/>
        </w:rPr>
        <w:t>企业</w:t>
      </w:r>
      <w:r>
        <w:rPr>
          <w:rFonts w:hint="eastAsia" w:ascii="仿宋_GB2312" w:hAnsi="仿宋_GB2312" w:eastAsia="仿宋_GB2312" w:cs="仿宋_GB2312"/>
          <w:szCs w:val="32"/>
          <w:lang w:eastAsia="zh-CN"/>
        </w:rPr>
        <w:t>审计经费”</w:t>
      </w:r>
      <w:r>
        <w:rPr>
          <w:rFonts w:hint="eastAsia" w:ascii="仿宋_GB2312" w:hAnsi="仿宋_GB2312" w:eastAsia="仿宋_GB2312" w:cs="仿宋_GB2312"/>
          <w:szCs w:val="32"/>
          <w:lang w:val="en-US" w:eastAsia="zh-CN"/>
        </w:rPr>
        <w:t>项目</w:t>
      </w:r>
      <w:r>
        <w:rPr>
          <w:rFonts w:hint="eastAsia" w:ascii="仿宋_GB2312" w:hAnsi="仿宋_GB2312" w:eastAsia="仿宋_GB2312" w:cs="仿宋_GB2312"/>
          <w:szCs w:val="32"/>
        </w:rPr>
        <w:t>，</w:t>
      </w:r>
      <w:r>
        <w:rPr>
          <w:rFonts w:hint="eastAsia" w:ascii="仿宋_GB2312" w:hAnsi="仿宋_GB2312" w:eastAsia="仿宋_GB2312" w:cs="仿宋_GB2312"/>
          <w:szCs w:val="32"/>
          <w:lang w:val="en-US" w:eastAsia="zh-CN"/>
        </w:rPr>
        <w:t>为市委市政府相关决策部署提供了有力支撑，促进被审计单位改进管理，且项目实施过程中</w:t>
      </w:r>
      <w:r>
        <w:rPr>
          <w:rFonts w:hint="eastAsia" w:ascii="仿宋_GB2312" w:hAnsi="仿宋_GB2312" w:eastAsia="仿宋_GB2312" w:cs="仿宋_GB2312"/>
          <w:szCs w:val="32"/>
        </w:rPr>
        <w:t>未收到被审计单位的相关投诉。评价认为，项目实施满意度较高</w:t>
      </w:r>
      <w:r>
        <w:rPr>
          <w:rFonts w:hint="eastAsia" w:ascii="仿宋_GB2312" w:hAnsi="仿宋_GB2312" w:eastAsia="仿宋_GB2312" w:cs="仿宋_GB2312"/>
          <w:szCs w:val="32"/>
          <w:lang w:val="en-US" w:eastAsia="zh-CN"/>
        </w:rPr>
        <w:t>。</w:t>
      </w:r>
    </w:p>
    <w:p>
      <w:pPr>
        <w:pStyle w:val="2"/>
        <w:keepNext w:val="0"/>
        <w:keepLines w:val="0"/>
        <w:spacing w:after="0" w:line="560" w:lineRule="exact"/>
        <w:ind w:firstLine="640"/>
        <w:textAlignment w:val="center"/>
        <w:rPr>
          <w:rFonts w:hint="default" w:ascii="Times New Roman Regular" w:hAnsi="Times New Roman Regular" w:cs="Times New Roman Regular"/>
        </w:rPr>
      </w:pPr>
      <w:bookmarkStart w:id="64" w:name="_Toc72264264"/>
      <w:bookmarkStart w:id="65" w:name="_Toc1341468148"/>
      <w:bookmarkStart w:id="66" w:name="_Toc13717"/>
      <w:bookmarkStart w:id="67" w:name="_Toc22808"/>
      <w:r>
        <w:rPr>
          <w:rFonts w:hint="default" w:ascii="Times New Roman Regular" w:hAnsi="Times New Roman Regular" w:cs="Times New Roman Regular"/>
        </w:rPr>
        <w:t>五、</w:t>
      </w:r>
      <w:bookmarkEnd w:id="58"/>
      <w:r>
        <w:rPr>
          <w:rFonts w:hint="default" w:ascii="Times New Roman Regular" w:hAnsi="Times New Roman Regular" w:cs="Times New Roman Regular"/>
        </w:rPr>
        <w:t>主要经验及做法、存在的问题及原因分析</w:t>
      </w:r>
      <w:bookmarkEnd w:id="64"/>
      <w:bookmarkEnd w:id="65"/>
      <w:bookmarkEnd w:id="66"/>
      <w:bookmarkEnd w:id="67"/>
    </w:p>
    <w:p>
      <w:pPr>
        <w:pStyle w:val="3"/>
        <w:keepNext w:val="0"/>
        <w:keepLines w:val="0"/>
        <w:spacing w:after="0" w:line="560" w:lineRule="exact"/>
        <w:ind w:firstLine="640"/>
        <w:textAlignment w:val="center"/>
        <w:rPr>
          <w:rFonts w:hint="eastAsia" w:ascii="楷体_GB2312" w:hAnsi="楷体_GB2312" w:eastAsia="楷体_GB2312" w:cs="楷体_GB2312"/>
          <w:bCs/>
        </w:rPr>
      </w:pPr>
      <w:bookmarkStart w:id="68" w:name="_Toc10612"/>
      <w:bookmarkStart w:id="69" w:name="_Toc72264265"/>
      <w:bookmarkStart w:id="70" w:name="_Toc1771837230"/>
      <w:bookmarkStart w:id="71" w:name="_Toc16579"/>
      <w:r>
        <w:rPr>
          <w:rFonts w:hint="eastAsia" w:ascii="楷体_GB2312" w:hAnsi="楷体_GB2312" w:eastAsia="楷体_GB2312" w:cs="楷体_GB2312"/>
          <w:bCs/>
        </w:rPr>
        <w:t>（一）主要经验及做法</w:t>
      </w:r>
      <w:bookmarkEnd w:id="68"/>
      <w:bookmarkEnd w:id="69"/>
      <w:bookmarkEnd w:id="70"/>
      <w:bookmarkEnd w:id="71"/>
    </w:p>
    <w:p>
      <w:pPr>
        <w:keepNext w:val="0"/>
        <w:keepLines w:val="0"/>
        <w:pageBreakBefore w:val="0"/>
        <w:widowControl w:val="0"/>
        <w:kinsoku/>
        <w:wordWrap/>
        <w:overflowPunct/>
        <w:topLinePunct w:val="0"/>
        <w:autoSpaceDE/>
        <w:autoSpaceDN/>
        <w:bidi w:val="0"/>
        <w:adjustRightInd/>
        <w:snapToGrid/>
        <w:spacing w:after="0"/>
        <w:ind w:firstLine="643"/>
        <w:textAlignment w:val="center"/>
        <w:rPr>
          <w:rFonts w:hint="eastAsia" w:ascii="仿宋_GB2312" w:hAnsi="仿宋_GB2312" w:eastAsia="仿宋_GB2312" w:cs="仿宋_GB2312"/>
          <w:b w:val="0"/>
          <w:bCs/>
          <w:szCs w:val="32"/>
          <w:lang w:val="en-US" w:eastAsia="zh-CN"/>
        </w:rPr>
      </w:pPr>
      <w:bookmarkStart w:id="72" w:name="_Toc72264266"/>
      <w:bookmarkStart w:id="73" w:name="_Toc9612"/>
      <w:bookmarkStart w:id="74" w:name="_Toc22399"/>
      <w:r>
        <w:rPr>
          <w:rFonts w:hint="eastAsia" w:ascii="仿宋_GB2312" w:hAnsi="仿宋_GB2312" w:eastAsia="仿宋_GB2312" w:cs="仿宋_GB2312"/>
          <w:b w:val="0"/>
          <w:bCs/>
          <w:szCs w:val="32"/>
        </w:rPr>
        <w:t>1.</w:t>
      </w:r>
      <w:r>
        <w:rPr>
          <w:rFonts w:hint="eastAsia" w:ascii="仿宋_GB2312" w:hAnsi="仿宋_GB2312" w:eastAsia="仿宋_GB2312" w:cs="仿宋_GB2312"/>
          <w:b w:val="0"/>
          <w:bCs/>
          <w:szCs w:val="32"/>
          <w:lang w:val="en-US" w:eastAsia="zh-CN"/>
        </w:rPr>
        <w:t>聚焦审计效能提升，</w:t>
      </w:r>
      <w:r>
        <w:rPr>
          <w:rFonts w:hint="eastAsia" w:ascii="仿宋_GB2312" w:hAnsi="仿宋_GB2312" w:eastAsia="仿宋_GB2312" w:cs="仿宋_GB2312"/>
          <w:b w:val="0"/>
          <w:bCs/>
          <w:szCs w:val="32"/>
        </w:rPr>
        <w:t>优化整合拓展</w:t>
      </w:r>
      <w:r>
        <w:rPr>
          <w:rFonts w:hint="eastAsia" w:ascii="仿宋_GB2312" w:hAnsi="仿宋_GB2312" w:eastAsia="仿宋_GB2312" w:cs="仿宋_GB2312"/>
          <w:b w:val="0"/>
          <w:bCs/>
          <w:szCs w:val="32"/>
          <w:lang w:val="en-US" w:eastAsia="zh-CN"/>
        </w:rPr>
        <w:t>各方资源</w:t>
      </w:r>
    </w:p>
    <w:p>
      <w:pPr>
        <w:keepNext w:val="0"/>
        <w:keepLines w:val="0"/>
        <w:pageBreakBefore w:val="0"/>
        <w:widowControl w:val="0"/>
        <w:kinsoku/>
        <w:wordWrap/>
        <w:overflowPunct/>
        <w:topLinePunct w:val="0"/>
        <w:autoSpaceDE/>
        <w:autoSpaceDN/>
        <w:bidi w:val="0"/>
        <w:adjustRightInd/>
        <w:snapToGrid/>
        <w:spacing w:after="0"/>
        <w:ind w:firstLine="640"/>
        <w:textAlignment w:val="center"/>
        <w:rPr>
          <w:rFonts w:hint="eastAsia" w:ascii="仿宋_GB2312" w:hAnsi="仿宋_GB2312" w:eastAsia="仿宋_GB2312" w:cs="仿宋_GB2312"/>
          <w:szCs w:val="32"/>
          <w:lang w:val="en-US" w:eastAsia="zh-CN"/>
        </w:rPr>
      </w:pPr>
      <w:r>
        <w:rPr>
          <w:rFonts w:hint="eastAsia" w:ascii="仿宋_GB2312" w:hAnsi="仿宋_GB2312" w:eastAsia="仿宋_GB2312" w:cs="仿宋_GB2312"/>
          <w:b w:val="0"/>
          <w:bCs/>
          <w:szCs w:val="32"/>
          <w:lang w:val="en-US" w:eastAsia="zh-CN"/>
        </w:rPr>
        <w:t>为更好地发挥审计在社会中的监督保障作用，</w:t>
      </w:r>
      <w:r>
        <w:rPr>
          <w:rFonts w:hint="eastAsia" w:ascii="仿宋_GB2312" w:hAnsi="仿宋_GB2312" w:eastAsia="仿宋_GB2312" w:cs="仿宋_GB2312"/>
          <w:b w:val="0"/>
          <w:bCs/>
          <w:szCs w:val="32"/>
        </w:rPr>
        <w:t>市审计局</w:t>
      </w:r>
      <w:r>
        <w:rPr>
          <w:rFonts w:hint="eastAsia" w:ascii="仿宋_GB2312" w:hAnsi="仿宋_GB2312" w:eastAsia="仿宋_GB2312" w:cs="仿宋_GB2312"/>
          <w:b w:val="0"/>
          <w:bCs/>
          <w:szCs w:val="32"/>
          <w:lang w:val="en-US" w:eastAsia="zh-CN"/>
        </w:rPr>
        <w:t>通过采取三种方式，提升审计效能。一是通过抽调骨干力量组建政策研究团队和数据分析团队，建立结构化、团队化的企业审计模式；二是通过科学调配审计人员，全力保障企业审计经费项目的实施；三是通过借</w:t>
      </w:r>
      <w:r>
        <w:rPr>
          <w:rFonts w:hint="eastAsia" w:ascii="仿宋_GB2312" w:hAnsi="仿宋_GB2312" w:eastAsia="仿宋_GB2312" w:cs="仿宋_GB2312"/>
          <w:szCs w:val="32"/>
          <w:lang w:val="en-US" w:eastAsia="zh-CN"/>
        </w:rPr>
        <w:t>助社会中介机构的专业优势，整合社会审计资源，引入“外脑”助推企业审计。</w:t>
      </w:r>
    </w:p>
    <w:p>
      <w:pPr>
        <w:keepNext w:val="0"/>
        <w:keepLines w:val="0"/>
        <w:pageBreakBefore w:val="0"/>
        <w:widowControl w:val="0"/>
        <w:kinsoku/>
        <w:wordWrap/>
        <w:overflowPunct/>
        <w:topLinePunct w:val="0"/>
        <w:autoSpaceDE/>
        <w:autoSpaceDN/>
        <w:bidi w:val="0"/>
        <w:adjustRightInd/>
        <w:snapToGrid/>
        <w:spacing w:after="0"/>
        <w:ind w:firstLine="643"/>
        <w:textAlignment w:val="center"/>
        <w:rPr>
          <w:rFonts w:hint="eastAsia" w:ascii="仿宋_GB2312" w:hAnsi="仿宋_GB2312" w:eastAsia="仿宋_GB2312" w:cs="仿宋_GB2312"/>
          <w:b w:val="0"/>
          <w:bCs/>
          <w:szCs w:val="32"/>
          <w:lang w:val="en-US" w:eastAsia="zh-CN"/>
        </w:rPr>
      </w:pPr>
      <w:r>
        <w:rPr>
          <w:rFonts w:hint="eastAsia" w:ascii="仿宋_GB2312" w:hAnsi="仿宋_GB2312" w:eastAsia="仿宋_GB2312" w:cs="仿宋_GB2312"/>
          <w:b w:val="0"/>
          <w:bCs/>
          <w:szCs w:val="32"/>
          <w:lang w:val="en-US" w:eastAsia="zh-CN"/>
        </w:rPr>
        <w:t>2.借助大数据分析，精准突出审计重点</w:t>
      </w:r>
    </w:p>
    <w:p>
      <w:pPr>
        <w:keepNext w:val="0"/>
        <w:keepLines w:val="0"/>
        <w:pageBreakBefore w:val="0"/>
        <w:widowControl w:val="0"/>
        <w:kinsoku/>
        <w:wordWrap/>
        <w:overflowPunct/>
        <w:topLinePunct w:val="0"/>
        <w:autoSpaceDE/>
        <w:autoSpaceDN/>
        <w:bidi w:val="0"/>
        <w:adjustRightInd/>
        <w:snapToGrid/>
        <w:spacing w:after="0"/>
        <w:ind w:firstLine="640"/>
        <w:textAlignment w:val="center"/>
        <w:rPr>
          <w:rFonts w:hint="eastAsia" w:ascii="仿宋_GB2312" w:hAnsi="仿宋_GB2312" w:eastAsia="仿宋_GB2312" w:cs="仿宋_GB2312"/>
          <w:szCs w:val="32"/>
          <w:lang w:val="en-US" w:eastAsia="zh-CN"/>
        </w:rPr>
      </w:pPr>
      <w:r>
        <w:rPr>
          <w:rFonts w:hint="eastAsia" w:ascii="仿宋_GB2312" w:hAnsi="仿宋_GB2312" w:eastAsia="仿宋_GB2312" w:cs="仿宋_GB2312"/>
          <w:b w:val="0"/>
          <w:bCs/>
          <w:szCs w:val="32"/>
          <w:lang w:val="en-US" w:eastAsia="zh-CN"/>
        </w:rPr>
        <w:t>一方面，市审计局采购数据查询分析服务，由计算机审计骨干组成企业审计数据分析团队，通过集中与分散相结合的方式开</w:t>
      </w:r>
      <w:r>
        <w:rPr>
          <w:rFonts w:hint="eastAsia" w:ascii="仿宋_GB2312" w:hAnsi="仿宋_GB2312" w:eastAsia="仿宋_GB2312" w:cs="仿宋_GB2312"/>
          <w:b w:val="0"/>
          <w:bCs w:val="0"/>
          <w:szCs w:val="32"/>
          <w:lang w:val="en-US" w:eastAsia="zh-CN"/>
        </w:rPr>
        <w:t>展分析工作。另一方面，市审计局探索实施“双主审、双方案”，由专门的数据主审牵头负责数据分析工作，在编制实施方案中明确重点数据分析内容和思路。</w:t>
      </w:r>
    </w:p>
    <w:p>
      <w:pPr>
        <w:pStyle w:val="3"/>
        <w:keepNext w:val="0"/>
        <w:keepLines w:val="0"/>
        <w:spacing w:after="0" w:line="560" w:lineRule="exact"/>
        <w:ind w:firstLine="640"/>
        <w:textAlignment w:val="center"/>
        <w:rPr>
          <w:rFonts w:hint="eastAsia" w:ascii="楷体_GB2312" w:hAnsi="楷体_GB2312" w:eastAsia="楷体_GB2312" w:cs="楷体_GB2312"/>
          <w:bCs/>
        </w:rPr>
      </w:pPr>
      <w:bookmarkStart w:id="75" w:name="_Toc112591661"/>
      <w:r>
        <w:rPr>
          <w:rFonts w:hint="eastAsia" w:ascii="楷体_GB2312" w:hAnsi="楷体_GB2312" w:eastAsia="楷体_GB2312" w:cs="楷体_GB2312"/>
          <w:bCs/>
        </w:rPr>
        <w:t>（二）存在的问题及原因分析</w:t>
      </w:r>
      <w:bookmarkEnd w:id="72"/>
      <w:bookmarkEnd w:id="73"/>
      <w:bookmarkEnd w:id="74"/>
      <w:bookmarkEnd w:id="75"/>
    </w:p>
    <w:p>
      <w:pPr>
        <w:spacing w:after="0"/>
        <w:ind w:firstLine="643"/>
        <w:textAlignment w:val="center"/>
        <w:rPr>
          <w:rFonts w:hint="eastAsia" w:ascii="仿宋_GB2312" w:hAnsi="仿宋_GB2312" w:eastAsia="仿宋_GB2312" w:cs="仿宋_GB2312"/>
          <w:szCs w:val="32"/>
          <w:lang w:val="en-US" w:eastAsia="zh-CN"/>
        </w:rPr>
      </w:pPr>
      <w:r>
        <w:rPr>
          <w:rFonts w:hint="eastAsia" w:ascii="仿宋_GB2312" w:hAnsi="仿宋_GB2312" w:eastAsia="仿宋_GB2312" w:cs="仿宋_GB2312"/>
          <w:b w:val="0"/>
          <w:bCs/>
          <w:szCs w:val="32"/>
          <w:lang w:val="en-US" w:eastAsia="zh-CN"/>
        </w:rPr>
        <w:t>合同管理规范性有待提升</w:t>
      </w:r>
      <w:r>
        <w:rPr>
          <w:rFonts w:hint="eastAsia" w:ascii="仿宋_GB2312" w:hAnsi="仿宋_GB2312" w:eastAsia="仿宋_GB2312" w:cs="仿宋_GB2312"/>
          <w:b/>
          <w:szCs w:val="32"/>
          <w:lang w:val="en-US" w:eastAsia="zh-CN"/>
        </w:rPr>
        <w:t>。</w:t>
      </w:r>
      <w:r>
        <w:rPr>
          <w:rFonts w:hint="eastAsia" w:ascii="仿宋_GB2312" w:hAnsi="仿宋_GB2312" w:eastAsia="仿宋_GB2312" w:cs="仿宋_GB2312"/>
          <w:b w:val="0"/>
          <w:szCs w:val="32"/>
          <w:lang w:val="en-US" w:eastAsia="zh-CN"/>
        </w:rPr>
        <w:t>该项目所签订的合同中，部分合同条款的规范性与适用性存</w:t>
      </w:r>
      <w:r>
        <w:rPr>
          <w:rFonts w:hint="eastAsia" w:ascii="仿宋_GB2312" w:hAnsi="仿宋_GB2312" w:eastAsia="仿宋_GB2312" w:cs="仿宋_GB2312"/>
          <w:b w:val="0"/>
          <w:bCs w:val="0"/>
          <w:szCs w:val="32"/>
          <w:lang w:val="en-US" w:eastAsia="zh-CN"/>
        </w:rPr>
        <w:t>疑。规范性方面，部分合同中对于所约定的合同金额使用“预计”的词汇，未明确具体合同金额，合同约束性不足；适用性方面，部分合同中，约定条“乙方接到中标通知后，如果放弃中标，应当至少于项目开展10日前通知甲方，否则应当承</w:t>
      </w:r>
      <w:r>
        <w:rPr>
          <w:rFonts w:hint="eastAsia" w:ascii="仿宋_GB2312" w:hAnsi="仿宋_GB2312" w:eastAsia="仿宋_GB2312" w:cs="仿宋_GB2312"/>
          <w:b w:val="0"/>
          <w:szCs w:val="32"/>
          <w:lang w:val="en-US" w:eastAsia="zh-CN"/>
        </w:rPr>
        <w:t>担中标项目金额20%的违约金。由乙方单方放弃中标给甲方带来的损失，乙方应承担赔偿责任”，该内容不属于合同规定事项，无实质意义，合同管理规范性不足。</w:t>
      </w:r>
    </w:p>
    <w:p>
      <w:pPr>
        <w:pStyle w:val="2"/>
        <w:keepNext w:val="0"/>
        <w:keepLines w:val="0"/>
        <w:spacing w:after="0" w:line="560" w:lineRule="exact"/>
        <w:ind w:firstLine="640"/>
        <w:textAlignment w:val="center"/>
        <w:rPr>
          <w:rFonts w:hint="default" w:ascii="Times New Roman Regular" w:hAnsi="Times New Roman Regular" w:cs="Times New Roman Regular"/>
          <w:highlight w:val="none"/>
        </w:rPr>
      </w:pPr>
      <w:bookmarkStart w:id="76" w:name="_Toc394953420"/>
      <w:bookmarkStart w:id="77" w:name="_Toc22799"/>
      <w:bookmarkStart w:id="78" w:name="_Toc72264267"/>
      <w:bookmarkStart w:id="79" w:name="_Toc22688"/>
      <w:bookmarkStart w:id="80" w:name="_Toc12426"/>
      <w:bookmarkStart w:id="81" w:name="_Toc21478"/>
      <w:bookmarkStart w:id="82" w:name="_Toc6721"/>
      <w:bookmarkStart w:id="83" w:name="_Toc515586361"/>
      <w:bookmarkStart w:id="84" w:name="_Toc15164"/>
      <w:r>
        <w:rPr>
          <w:rFonts w:hint="default" w:ascii="Times New Roman Regular" w:hAnsi="Times New Roman Regular" w:cs="Times New Roman Regular"/>
          <w:highlight w:val="none"/>
        </w:rPr>
        <w:t>六、有关建议</w:t>
      </w:r>
      <w:bookmarkEnd w:id="76"/>
      <w:bookmarkEnd w:id="77"/>
      <w:bookmarkEnd w:id="78"/>
      <w:bookmarkEnd w:id="79"/>
      <w:bookmarkEnd w:id="80"/>
      <w:bookmarkEnd w:id="81"/>
      <w:bookmarkEnd w:id="82"/>
      <w:bookmarkEnd w:id="83"/>
      <w:bookmarkEnd w:id="84"/>
    </w:p>
    <w:p>
      <w:pPr>
        <w:pStyle w:val="3"/>
        <w:numPr>
          <w:ilvl w:val="-1"/>
          <w:numId w:val="0"/>
        </w:numPr>
        <w:spacing w:line="560" w:lineRule="exact"/>
        <w:ind w:firstLineChars="200"/>
        <w:textAlignment w:val="auto"/>
        <w:rPr>
          <w:rFonts w:hint="eastAsia" w:ascii="仿宋_GB2312" w:hAnsi="仿宋_GB2312" w:eastAsia="仿宋_GB2312" w:cs="仿宋_GB2312"/>
          <w:b w:val="0"/>
          <w:szCs w:val="32"/>
          <w:lang w:val="en-US" w:eastAsia="zh-CN"/>
        </w:rPr>
      </w:pPr>
      <w:bookmarkStart w:id="85" w:name="_Toc16103"/>
      <w:bookmarkStart w:id="86" w:name="_Toc7898"/>
      <w:bookmarkStart w:id="87" w:name="_Toc9128"/>
      <w:r>
        <w:rPr>
          <w:rFonts w:hint="eastAsia" w:ascii="仿宋_GB2312" w:hAnsi="仿宋_GB2312" w:eastAsia="仿宋_GB2312" w:cs="仿宋_GB2312"/>
          <w:b w:val="0"/>
          <w:bCs w:val="0"/>
          <w:szCs w:val="32"/>
          <w:lang w:val="en-US" w:eastAsia="zh-CN"/>
        </w:rPr>
        <w:t>加强合同管理，提升合同内容规范性。建议项目单位加强对合同内容的精细化打磨，确保合同条款表述清晰、明确、无歧义；充分考虑相关法律法规的要求，保障合同内容符合相关政策的规定，提升合同内容的规范性。</w:t>
      </w:r>
    </w:p>
    <w:bookmarkEnd w:id="85"/>
    <w:bookmarkEnd w:id="86"/>
    <w:bookmarkEnd w:id="87"/>
    <w:p>
      <w:pPr>
        <w:pStyle w:val="2"/>
        <w:keepNext w:val="0"/>
        <w:keepLines w:val="0"/>
        <w:spacing w:after="0" w:line="560" w:lineRule="exact"/>
        <w:ind w:firstLine="640"/>
        <w:textAlignment w:val="center"/>
        <w:rPr>
          <w:rFonts w:hint="default" w:ascii="Times New Roman Regular" w:hAnsi="Times New Roman Regular" w:cs="Times New Roman Regular"/>
        </w:rPr>
      </w:pPr>
      <w:bookmarkStart w:id="88" w:name="_Toc72264268"/>
      <w:bookmarkStart w:id="89" w:name="_Toc25868"/>
      <w:bookmarkStart w:id="90" w:name="_Toc367499478"/>
      <w:r>
        <w:rPr>
          <w:rFonts w:hint="default" w:ascii="Times New Roman Regular" w:hAnsi="Times New Roman Regular" w:cs="Times New Roman Regular"/>
        </w:rPr>
        <w:t>七、其他需要说明的问题</w:t>
      </w:r>
      <w:bookmarkEnd w:id="88"/>
      <w:bookmarkEnd w:id="89"/>
      <w:bookmarkEnd w:id="90"/>
    </w:p>
    <w:p>
      <w:pPr>
        <w:spacing w:after="0"/>
        <w:ind w:firstLine="640"/>
        <w:textAlignment w:val="center"/>
        <w:rPr>
          <w:rFonts w:hint="eastAsia" w:ascii="仿宋_GB2312" w:hAnsi="仿宋_GB2312" w:eastAsia="仿宋_GB2312" w:cs="仿宋_GB2312"/>
          <w:szCs w:val="32"/>
        </w:rPr>
      </w:pPr>
      <w:r>
        <w:rPr>
          <w:rFonts w:hint="eastAsia" w:ascii="仿宋_GB2312" w:hAnsi="仿宋_GB2312" w:eastAsia="仿宋_GB2312" w:cs="仿宋_GB2312"/>
          <w:szCs w:val="32"/>
        </w:rPr>
        <w:t>无。</w:t>
      </w:r>
    </w:p>
    <w:p>
      <w:pPr>
        <w:spacing w:after="0" w:line="240" w:lineRule="auto"/>
        <w:ind w:firstLine="0" w:firstLineChars="0"/>
        <w:textAlignment w:val="center"/>
        <w:rPr>
          <w:rFonts w:hint="default" w:ascii="Times New Roman Regular" w:hAnsi="Times New Roman Regular" w:eastAsia="仿宋" w:cs="Times New Roman Regular"/>
          <w:szCs w:val="32"/>
          <w:lang w:eastAsia="zh-CN"/>
        </w:rPr>
      </w:pPr>
    </w:p>
    <w:sectPr>
      <w:footerReference r:id="rId11" w:type="default"/>
      <w:pgSz w:w="11906" w:h="16838"/>
      <w:pgMar w:top="1440" w:right="1803" w:bottom="1440" w:left="1803" w:header="851" w:footer="992" w:gutter="0"/>
      <w:pgNumType w:fmt="decimal"/>
      <w:cols w:space="0" w:num="1"/>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503050405090304"/>
    <w:charset w:val="7A"/>
    <w:family w:val="auto"/>
    <w:pitch w:val="default"/>
    <w:sig w:usb0="00000000" w:usb1="00000000" w:usb2="00000001" w:usb3="00000000" w:csb0="400001BF" w:csb1="DFF7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Calibri Light">
    <w:altName w:val="DejaVu Sans"/>
    <w:panose1 w:val="020F0302020204030204"/>
    <w:charset w:val="00"/>
    <w:family w:val="swiss"/>
    <w:pitch w:val="default"/>
    <w:sig w:usb0="00000000" w:usb1="00000000" w:usb2="00000009" w:usb3="00000000" w:csb0="200001FF" w:csb1="00000000"/>
  </w:font>
  <w:font w:name="等线">
    <w:altName w:val="宋体"/>
    <w:panose1 w:val="02010600030101010101"/>
    <w:charset w:val="86"/>
    <w:family w:val="auto"/>
    <w:pitch w:val="default"/>
    <w:sig w:usb0="00000000" w:usb1="00000000" w:usb2="00000016" w:usb3="00000000" w:csb0="0004000F" w:csb1="00000000"/>
  </w:font>
  <w:font w:name="Times New Roman Regular">
    <w:altName w:val="Nimbus Roman No9 L"/>
    <w:panose1 w:val="02020503050405090304"/>
    <w:charset w:val="00"/>
    <w:family w:val="auto"/>
    <w:pitch w:val="default"/>
    <w:sig w:usb0="00000000" w:usb1="00000000" w:usb2="00000001" w:usb3="00000000" w:csb0="400001BF" w:csb1="DFF7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s/vGRMQIAAGM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&#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bP7xkTECAABjBAAADgAAAAAAAAABACAAAAA1&#10;AQAAZHJzL2Uyb0RvYy54bWxQSwUGAAAAAAYABgBZAQAA2A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0" cy="0"/>
              <wp:effectExtent l="0" t="0" r="0" b="0"/>
              <wp:wrapNone/>
              <wp:docPr id="714422671" name="ImpTraceLabel"/>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wps:spPr>
                    <wps:txbx>
                      <w:txbxContent>
                        <w:p>
                          <w:pPr>
                            <w:ind w:firstLine="640"/>
                          </w:pPr>
                          <w:r>
                            <w:t>&lt;root&gt;&lt;sender&gt;licb@bjmail.bjaudit.gov.cn&lt;/sender&gt;&lt;type&gt;2&lt;/type&gt;&lt;subject&gt;北京市审计局2021年度</w:t>
                          </w:r>
                          <w:r>
                            <w:rPr>
                              <w:rFonts w:hint="eastAsia"/>
                              <w:lang w:eastAsia="zh-CN"/>
                            </w:rPr>
                            <w:t>经济责任审计经费</w:t>
                          </w:r>
                          <w:r>
                            <w:t>绩效评价报告-0509（加附件）(1).docx&lt;/subject&gt;&lt;attachmentName&gt;北京市审计局2021年度</w:t>
                          </w:r>
                          <w:r>
                            <w:rPr>
                              <w:rFonts w:hint="eastAsia"/>
                              <w:lang w:eastAsia="zh-CN"/>
                            </w:rPr>
                            <w:t>经济责任审计经费</w:t>
                          </w:r>
                          <w:r>
                            <w:t>绩效评价报告-0509（加附件）(1).docx&lt;/attachmentName&gt;&lt;addressee&gt;wangy2@bjmail.bjaudit.gov.cn&lt;/addressee&gt;&lt;mailSec&gt;无密级&lt;/mailSec&gt;&lt;sendTime&gt;2022-05-11 16:04:00&lt;/sendTime&gt;&lt;loadTime&gt;2022-05-11 16:09:10&lt;/loadTime&gt;&lt;/root&gt;</w:t>
                          </w:r>
                        </w:p>
                      </w:txbxContent>
                    </wps:txbx>
                    <wps:bodyPr rot="0" vert="horz" wrap="square" lIns="91440" tIns="45720" rIns="91440" bIns="45720" anchor="t" anchorCtr="0" upright="1">
                      <a:noAutofit/>
                    </wps:bodyPr>
                  </wps:wsp>
                </a:graphicData>
              </a:graphic>
            </wp:anchor>
          </w:drawing>
        </mc:Choice>
        <mc:Fallback>
          <w:pict>
            <v:shape id="ImpTraceLabel" o:spid="_x0000_s1026" o:spt="202" type="#_x0000_t202" style="position:absolute;left:0pt;margin-left:0pt;margin-top:0pt;height:0pt;width:0pt;mso-position-horizontal-relative:page;mso-position-vertical-relative:page;z-index:251659264;mso-width-relative:page;mso-height-relative:page;" filled="f" stroked="f" coordsize="21600,21600" o:gfxdata="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BYAAABkcnMvUEsBAhQAFAAAAAgAh07iQOY49cvMAAAA/wAAAA8AAAAAAAAAAQAg&#10;AAAAOAAAAGRycy9kb3ducmV2LnhtbFBLAQIUABQAAAAIAIdO4kDLe4k9BAIAABQEAAAOAAAAAAAA&#10;AAEAIAAAADEBAABkcnMvZTJvRG9jLnhtbFBLBQYAAAAABgAGAFkBAACnBQAAAAA=&#10;">
              <v:fill on="f" focussize="0,0"/>
              <v:stroke on="f"/>
              <v:imagedata o:title=""/>
              <o:lock v:ext="edit" aspectratio="f"/>
              <v:textbox>
                <w:txbxContent>
                  <w:p>
                    <w:pPr>
                      <w:ind w:firstLine="640"/>
                    </w:pPr>
                    <w:r>
                      <w:t>&lt;root&gt;&lt;sender&gt;licb@bjmail.bjaudit.gov.cn&lt;/sender&gt;&lt;type&gt;2&lt;/type&gt;&lt;subject&gt;北京市审计局2021年度</w:t>
                    </w:r>
                    <w:r>
                      <w:rPr>
                        <w:rFonts w:hint="eastAsia"/>
                        <w:lang w:eastAsia="zh-CN"/>
                      </w:rPr>
                      <w:t>经济责任审计经费</w:t>
                    </w:r>
                    <w:r>
                      <w:t>绩效评价报告-0509（加附件）(1).docx&lt;/subject&gt;&lt;attachmentName&gt;北京市审计局2021年度</w:t>
                    </w:r>
                    <w:r>
                      <w:rPr>
                        <w:rFonts w:hint="eastAsia"/>
                        <w:lang w:eastAsia="zh-CN"/>
                      </w:rPr>
                      <w:t>经济责任审计经费</w:t>
                    </w:r>
                    <w:r>
                      <w:t>绩效评价报告-0509（加附件）(1).docx&lt;/attachmentName&gt;&lt;addressee&gt;wangy2@bjmail.bjaudit.gov.cn&lt;/addressee&gt;&lt;mailSec&gt;无密级&lt;/mailSec&gt;&lt;sendTime&gt;2022-05-11 16:04:00&lt;/sendTime&gt;&lt;loadTime&gt;2022-05-11 16:09:10&lt;/loadTime&gt;&lt;/root&gt;</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60"/>
  <w:drawingGridVerticalSpacing w:val="218"/>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M2ZGY5MmM3NjM0ZWM5MmVjOWQ5ZmQxNDI2MzAwZDgifQ=="/>
  </w:docVars>
  <w:rsids>
    <w:rsidRoot w:val="00172A27"/>
    <w:rsid w:val="00030F32"/>
    <w:rsid w:val="000559ED"/>
    <w:rsid w:val="00057342"/>
    <w:rsid w:val="0006360E"/>
    <w:rsid w:val="000A2574"/>
    <w:rsid w:val="000C4776"/>
    <w:rsid w:val="000F7C4A"/>
    <w:rsid w:val="00142024"/>
    <w:rsid w:val="00171108"/>
    <w:rsid w:val="001F21A5"/>
    <w:rsid w:val="00366045"/>
    <w:rsid w:val="00371D06"/>
    <w:rsid w:val="00386D4E"/>
    <w:rsid w:val="004072B4"/>
    <w:rsid w:val="004A01EB"/>
    <w:rsid w:val="00546A7A"/>
    <w:rsid w:val="00570F32"/>
    <w:rsid w:val="005B44C8"/>
    <w:rsid w:val="006F56C3"/>
    <w:rsid w:val="007403AF"/>
    <w:rsid w:val="007542C2"/>
    <w:rsid w:val="007C4D16"/>
    <w:rsid w:val="007D27CD"/>
    <w:rsid w:val="007E4434"/>
    <w:rsid w:val="00814905"/>
    <w:rsid w:val="008367E7"/>
    <w:rsid w:val="00845875"/>
    <w:rsid w:val="00852DFD"/>
    <w:rsid w:val="0086166F"/>
    <w:rsid w:val="00893D1E"/>
    <w:rsid w:val="0089433B"/>
    <w:rsid w:val="0090638B"/>
    <w:rsid w:val="009A2292"/>
    <w:rsid w:val="009E0719"/>
    <w:rsid w:val="00A0795D"/>
    <w:rsid w:val="00A113E6"/>
    <w:rsid w:val="00AA1090"/>
    <w:rsid w:val="00B26F32"/>
    <w:rsid w:val="00B3244D"/>
    <w:rsid w:val="00B40610"/>
    <w:rsid w:val="00CA1A11"/>
    <w:rsid w:val="00CB7BAC"/>
    <w:rsid w:val="00D508D0"/>
    <w:rsid w:val="00D54EB1"/>
    <w:rsid w:val="00DC33E3"/>
    <w:rsid w:val="00EA4FEA"/>
    <w:rsid w:val="00EE2516"/>
    <w:rsid w:val="00F25EC0"/>
    <w:rsid w:val="00F2705F"/>
    <w:rsid w:val="00FC03F7"/>
    <w:rsid w:val="01B2017E"/>
    <w:rsid w:val="01BB37C4"/>
    <w:rsid w:val="01E96E2D"/>
    <w:rsid w:val="029F69D7"/>
    <w:rsid w:val="0313544C"/>
    <w:rsid w:val="04BC3FEE"/>
    <w:rsid w:val="06A25465"/>
    <w:rsid w:val="091E4711"/>
    <w:rsid w:val="096E162E"/>
    <w:rsid w:val="0B7F2855"/>
    <w:rsid w:val="0CC65316"/>
    <w:rsid w:val="0E673832"/>
    <w:rsid w:val="0EA3281E"/>
    <w:rsid w:val="0EFF307D"/>
    <w:rsid w:val="0FB56209"/>
    <w:rsid w:val="0FD12D30"/>
    <w:rsid w:val="109E6D51"/>
    <w:rsid w:val="112537EC"/>
    <w:rsid w:val="130A724C"/>
    <w:rsid w:val="13F22685"/>
    <w:rsid w:val="1507408E"/>
    <w:rsid w:val="16C90EC2"/>
    <w:rsid w:val="17544559"/>
    <w:rsid w:val="1787048B"/>
    <w:rsid w:val="1798511F"/>
    <w:rsid w:val="1AFEA59E"/>
    <w:rsid w:val="1B950C9D"/>
    <w:rsid w:val="1D724E0F"/>
    <w:rsid w:val="1DE2466D"/>
    <w:rsid w:val="21F93D33"/>
    <w:rsid w:val="22915EEC"/>
    <w:rsid w:val="230942C8"/>
    <w:rsid w:val="234E78B1"/>
    <w:rsid w:val="24C11FB0"/>
    <w:rsid w:val="24E707BB"/>
    <w:rsid w:val="25026FCD"/>
    <w:rsid w:val="26BB5A5B"/>
    <w:rsid w:val="275DB53C"/>
    <w:rsid w:val="27AB0313"/>
    <w:rsid w:val="28083FE7"/>
    <w:rsid w:val="29CC11E1"/>
    <w:rsid w:val="2A0911D4"/>
    <w:rsid w:val="2B375587"/>
    <w:rsid w:val="2BA554CF"/>
    <w:rsid w:val="2BD07C59"/>
    <w:rsid w:val="2C244150"/>
    <w:rsid w:val="2D040371"/>
    <w:rsid w:val="2D632327"/>
    <w:rsid w:val="2D7FE8C1"/>
    <w:rsid w:val="2E3F6F72"/>
    <w:rsid w:val="2F520F27"/>
    <w:rsid w:val="2F903341"/>
    <w:rsid w:val="2FDF9251"/>
    <w:rsid w:val="2FF746A4"/>
    <w:rsid w:val="2FFA4606"/>
    <w:rsid w:val="31F54C10"/>
    <w:rsid w:val="321E3342"/>
    <w:rsid w:val="35E738EF"/>
    <w:rsid w:val="367500E9"/>
    <w:rsid w:val="36C829DC"/>
    <w:rsid w:val="3822636D"/>
    <w:rsid w:val="38E35C8E"/>
    <w:rsid w:val="3B393AA1"/>
    <w:rsid w:val="3C320207"/>
    <w:rsid w:val="3C9A698F"/>
    <w:rsid w:val="3CBF32E5"/>
    <w:rsid w:val="3F310B59"/>
    <w:rsid w:val="3F58088A"/>
    <w:rsid w:val="41A33677"/>
    <w:rsid w:val="43E34BC8"/>
    <w:rsid w:val="44226CC2"/>
    <w:rsid w:val="443C6B32"/>
    <w:rsid w:val="44A57770"/>
    <w:rsid w:val="467260F8"/>
    <w:rsid w:val="467707A5"/>
    <w:rsid w:val="4A31389A"/>
    <w:rsid w:val="4EFB9606"/>
    <w:rsid w:val="4F37244B"/>
    <w:rsid w:val="4F5050B8"/>
    <w:rsid w:val="4F87391D"/>
    <w:rsid w:val="52F3669B"/>
    <w:rsid w:val="53081779"/>
    <w:rsid w:val="53334A48"/>
    <w:rsid w:val="54065CB8"/>
    <w:rsid w:val="5452714F"/>
    <w:rsid w:val="56334F4E"/>
    <w:rsid w:val="56FF3361"/>
    <w:rsid w:val="57ED5E2E"/>
    <w:rsid w:val="58BD534C"/>
    <w:rsid w:val="592525A6"/>
    <w:rsid w:val="5A1D0200"/>
    <w:rsid w:val="5A3845FF"/>
    <w:rsid w:val="5BFD3851"/>
    <w:rsid w:val="5CFD7E74"/>
    <w:rsid w:val="5DDE54FA"/>
    <w:rsid w:val="5F585957"/>
    <w:rsid w:val="5F7F90AD"/>
    <w:rsid w:val="5F9F5FB0"/>
    <w:rsid w:val="5FF73E10"/>
    <w:rsid w:val="603443B1"/>
    <w:rsid w:val="60A97304"/>
    <w:rsid w:val="628B7C2E"/>
    <w:rsid w:val="62EA6F60"/>
    <w:rsid w:val="63D76E92"/>
    <w:rsid w:val="65313EF5"/>
    <w:rsid w:val="660E5ACB"/>
    <w:rsid w:val="66CC73CF"/>
    <w:rsid w:val="66D53F8B"/>
    <w:rsid w:val="66EA3218"/>
    <w:rsid w:val="68346830"/>
    <w:rsid w:val="69685626"/>
    <w:rsid w:val="6C327B3B"/>
    <w:rsid w:val="6CB10BF2"/>
    <w:rsid w:val="6EAA57EA"/>
    <w:rsid w:val="6F177B1B"/>
    <w:rsid w:val="6FB74D27"/>
    <w:rsid w:val="72EF31C3"/>
    <w:rsid w:val="73E07E7C"/>
    <w:rsid w:val="744A3547"/>
    <w:rsid w:val="751724C1"/>
    <w:rsid w:val="759233F8"/>
    <w:rsid w:val="75E1612D"/>
    <w:rsid w:val="7614322E"/>
    <w:rsid w:val="76581A9A"/>
    <w:rsid w:val="770123C4"/>
    <w:rsid w:val="77FD7EAC"/>
    <w:rsid w:val="7933A94A"/>
    <w:rsid w:val="7A6B110F"/>
    <w:rsid w:val="7BFFBC4E"/>
    <w:rsid w:val="7C8203D1"/>
    <w:rsid w:val="7EEFCDE1"/>
    <w:rsid w:val="7F3F3C50"/>
    <w:rsid w:val="7F662272"/>
    <w:rsid w:val="7F883891"/>
    <w:rsid w:val="7FB5316F"/>
    <w:rsid w:val="7FE6C857"/>
    <w:rsid w:val="7FF77E7B"/>
    <w:rsid w:val="A5FEF8A1"/>
    <w:rsid w:val="ADCF672F"/>
    <w:rsid w:val="AFF383E6"/>
    <w:rsid w:val="B6CE021C"/>
    <w:rsid w:val="B96D94F0"/>
    <w:rsid w:val="BBB90E0E"/>
    <w:rsid w:val="BFFF39A6"/>
    <w:rsid w:val="C7F7E402"/>
    <w:rsid w:val="CFFA8D8F"/>
    <w:rsid w:val="CFFD5DB9"/>
    <w:rsid w:val="D3FEFADB"/>
    <w:rsid w:val="DAFDE6A6"/>
    <w:rsid w:val="DBDF7D08"/>
    <w:rsid w:val="DBF731F0"/>
    <w:rsid w:val="DC9B5016"/>
    <w:rsid w:val="DE85E4AB"/>
    <w:rsid w:val="DFE19F9E"/>
    <w:rsid w:val="DFFD87E9"/>
    <w:rsid w:val="E2FF0B43"/>
    <w:rsid w:val="E6DBF464"/>
    <w:rsid w:val="E78E904A"/>
    <w:rsid w:val="E7FB074D"/>
    <w:rsid w:val="EB3FD6F1"/>
    <w:rsid w:val="EBF3D9A9"/>
    <w:rsid w:val="EDFF8C68"/>
    <w:rsid w:val="F2FF232E"/>
    <w:rsid w:val="F6A2F5AF"/>
    <w:rsid w:val="F6B7B6AC"/>
    <w:rsid w:val="F6DA0C64"/>
    <w:rsid w:val="F797D32E"/>
    <w:rsid w:val="F7B794E1"/>
    <w:rsid w:val="F7FFA55B"/>
    <w:rsid w:val="FDFFF47F"/>
    <w:rsid w:val="FE7F4D63"/>
    <w:rsid w:val="FEDF4417"/>
    <w:rsid w:val="FEEB45A5"/>
    <w:rsid w:val="FFB7CA97"/>
    <w:rsid w:val="FFBC61F1"/>
    <w:rsid w:val="FFEB04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name="macro"/>
    <w:lsdException w:uiPriority="0" w:name="toa heading"/>
    <w:lsdException w:uiPriority="0" w:name="List"/>
    <w:lsdException w:unhideWhenUsed="0" w:uiPriority="0" w:semiHidden="0" w:name="List Bullet"/>
    <w:lsdException w:unhideWhenUsed="0"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560" w:lineRule="exact"/>
      <w:ind w:firstLine="200" w:firstLineChars="200"/>
      <w:jc w:val="both"/>
    </w:pPr>
    <w:rPr>
      <w:rFonts w:eastAsia="仿宋_GB2312" w:asciiTheme="minorHAnsi" w:hAnsiTheme="minorHAnsi" w:cstheme="minorBidi"/>
      <w:kern w:val="2"/>
      <w:sz w:val="32"/>
      <w:szCs w:val="24"/>
      <w:lang w:val="en-US" w:eastAsia="zh-CN" w:bidi="ar-SA"/>
    </w:rPr>
  </w:style>
  <w:style w:type="paragraph" w:styleId="2">
    <w:name w:val="heading 1"/>
    <w:basedOn w:val="1"/>
    <w:next w:val="1"/>
    <w:qFormat/>
    <w:uiPriority w:val="0"/>
    <w:pPr>
      <w:keepNext/>
      <w:keepLines/>
      <w:spacing w:line="360" w:lineRule="auto"/>
      <w:ind w:firstLine="643"/>
      <w:outlineLvl w:val="0"/>
    </w:pPr>
    <w:rPr>
      <w:rFonts w:eastAsia="黑体"/>
      <w:bCs/>
      <w:snapToGrid w:val="0"/>
      <w:kern w:val="0"/>
      <w:szCs w:val="44"/>
    </w:rPr>
  </w:style>
  <w:style w:type="paragraph" w:styleId="3">
    <w:name w:val="heading 2"/>
    <w:basedOn w:val="1"/>
    <w:next w:val="1"/>
    <w:link w:val="29"/>
    <w:unhideWhenUsed/>
    <w:qFormat/>
    <w:uiPriority w:val="0"/>
    <w:pPr>
      <w:keepNext/>
      <w:keepLines/>
      <w:spacing w:line="413" w:lineRule="auto"/>
      <w:outlineLvl w:val="1"/>
    </w:pPr>
    <w:rPr>
      <w:rFonts w:ascii="Arial" w:hAnsi="Arial" w:eastAsia="楷体"/>
    </w:rPr>
  </w:style>
  <w:style w:type="paragraph" w:styleId="4">
    <w:name w:val="heading 3"/>
    <w:basedOn w:val="1"/>
    <w:next w:val="1"/>
    <w:link w:val="35"/>
    <w:unhideWhenUsed/>
    <w:qFormat/>
    <w:uiPriority w:val="0"/>
    <w:pPr>
      <w:keepNext/>
      <w:keepLines/>
      <w:spacing w:before="260" w:after="260" w:line="416" w:lineRule="auto"/>
      <w:outlineLvl w:val="2"/>
    </w:pPr>
    <w:rPr>
      <w:b/>
      <w:bCs/>
      <w:szCs w:val="32"/>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Document Map"/>
    <w:basedOn w:val="1"/>
    <w:link w:val="34"/>
    <w:qFormat/>
    <w:uiPriority w:val="0"/>
    <w:rPr>
      <w:rFonts w:ascii="宋体" w:eastAsia="宋体"/>
      <w:sz w:val="18"/>
      <w:szCs w:val="18"/>
    </w:rPr>
  </w:style>
  <w:style w:type="paragraph" w:styleId="8">
    <w:name w:val="annotation text"/>
    <w:basedOn w:val="1"/>
    <w:link w:val="31"/>
    <w:qFormat/>
    <w:uiPriority w:val="99"/>
  </w:style>
  <w:style w:type="paragraph" w:styleId="9">
    <w:name w:val="Body Text Indent 2"/>
    <w:basedOn w:val="1"/>
    <w:link w:val="40"/>
    <w:qFormat/>
    <w:uiPriority w:val="0"/>
    <w:pPr>
      <w:spacing w:after="120" w:line="480" w:lineRule="auto"/>
      <w:ind w:left="420" w:leftChars="200"/>
    </w:pPr>
  </w:style>
  <w:style w:type="paragraph" w:styleId="10">
    <w:name w:val="Balloon Text"/>
    <w:basedOn w:val="1"/>
    <w:link w:val="30"/>
    <w:qFormat/>
    <w:uiPriority w:val="0"/>
    <w:rPr>
      <w:sz w:val="18"/>
      <w:szCs w:val="18"/>
    </w:rPr>
  </w:style>
  <w:style w:type="paragraph" w:styleId="11">
    <w:name w:val="footer"/>
    <w:basedOn w:val="1"/>
    <w:link w:val="37"/>
    <w:qFormat/>
    <w:uiPriority w:val="99"/>
    <w:pPr>
      <w:tabs>
        <w:tab w:val="center" w:pos="4153"/>
        <w:tab w:val="right" w:pos="8306"/>
      </w:tabs>
      <w:snapToGrid w:val="0"/>
    </w:pPr>
    <w:rPr>
      <w:sz w:val="18"/>
    </w:rPr>
  </w:style>
  <w:style w:type="paragraph" w:styleId="12">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13">
    <w:name w:val="toc 1"/>
    <w:basedOn w:val="1"/>
    <w:next w:val="1"/>
    <w:qFormat/>
    <w:uiPriority w:val="39"/>
  </w:style>
  <w:style w:type="paragraph" w:styleId="14">
    <w:name w:val="Subtitle"/>
    <w:basedOn w:val="1"/>
    <w:next w:val="1"/>
    <w:qFormat/>
    <w:uiPriority w:val="0"/>
    <w:pPr>
      <w:outlineLvl w:val="2"/>
    </w:pPr>
    <w:rPr>
      <w:rFonts w:ascii="Cambria" w:hAnsi="Cambria" w:eastAsia="黑体"/>
      <w:bCs/>
      <w:kern w:val="28"/>
      <w:szCs w:val="32"/>
    </w:rPr>
  </w:style>
  <w:style w:type="paragraph" w:styleId="15">
    <w:name w:val="footnote text"/>
    <w:basedOn w:val="1"/>
    <w:link w:val="38"/>
    <w:unhideWhenUsed/>
    <w:qFormat/>
    <w:uiPriority w:val="99"/>
    <w:pPr>
      <w:snapToGrid w:val="0"/>
    </w:pPr>
    <w:rPr>
      <w:sz w:val="18"/>
      <w:szCs w:val="18"/>
    </w:rPr>
  </w:style>
  <w:style w:type="paragraph" w:styleId="16">
    <w:name w:val="toc 2"/>
    <w:basedOn w:val="1"/>
    <w:next w:val="1"/>
    <w:qFormat/>
    <w:uiPriority w:val="39"/>
    <w:pPr>
      <w:ind w:left="420" w:leftChars="200"/>
    </w:pPr>
  </w:style>
  <w:style w:type="paragraph" w:styleId="17">
    <w:name w:val="HTML Preformatted"/>
    <w:basedOn w:val="1"/>
    <w:semiHidden/>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8">
    <w:name w:val="Normal (Web)"/>
    <w:basedOn w:val="1"/>
    <w:unhideWhenUsed/>
    <w:qFormat/>
    <w:uiPriority w:val="99"/>
    <w:pPr>
      <w:widowControl/>
      <w:spacing w:before="100" w:beforeAutospacing="1" w:after="100" w:afterAutospacing="1"/>
      <w:ind w:firstLine="0" w:firstLineChars="0"/>
    </w:pPr>
    <w:rPr>
      <w:rFonts w:ascii="宋体" w:hAnsi="宋体" w:eastAsia="宋体" w:cs="宋体"/>
      <w:kern w:val="0"/>
      <w:sz w:val="24"/>
    </w:rPr>
  </w:style>
  <w:style w:type="paragraph" w:styleId="19">
    <w:name w:val="annotation subject"/>
    <w:basedOn w:val="8"/>
    <w:next w:val="8"/>
    <w:link w:val="33"/>
    <w:qFormat/>
    <w:uiPriority w:val="0"/>
    <w:rPr>
      <w:b/>
      <w:bCs/>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22"/>
    <w:rPr>
      <w:b/>
      <w:bCs/>
    </w:rPr>
  </w:style>
  <w:style w:type="character" w:styleId="24">
    <w:name w:val="page number"/>
    <w:basedOn w:val="22"/>
    <w:qFormat/>
    <w:uiPriority w:val="0"/>
  </w:style>
  <w:style w:type="character" w:styleId="25">
    <w:name w:val="Hyperlink"/>
    <w:basedOn w:val="22"/>
    <w:unhideWhenUsed/>
    <w:qFormat/>
    <w:uiPriority w:val="99"/>
    <w:rPr>
      <w:color w:val="0563C1" w:themeColor="hyperlink"/>
      <w:u w:val="single"/>
      <w14:textFill>
        <w14:solidFill>
          <w14:schemeClr w14:val="hlink"/>
        </w14:solidFill>
      </w14:textFill>
    </w:rPr>
  </w:style>
  <w:style w:type="character" w:styleId="26">
    <w:name w:val="annotation reference"/>
    <w:basedOn w:val="22"/>
    <w:unhideWhenUsed/>
    <w:qFormat/>
    <w:uiPriority w:val="99"/>
    <w:rPr>
      <w:sz w:val="21"/>
      <w:szCs w:val="21"/>
    </w:rPr>
  </w:style>
  <w:style w:type="character" w:styleId="27">
    <w:name w:val="footnote reference"/>
    <w:basedOn w:val="22"/>
    <w:unhideWhenUsed/>
    <w:qFormat/>
    <w:uiPriority w:val="99"/>
    <w:rPr>
      <w:vertAlign w:val="superscript"/>
    </w:rPr>
  </w:style>
  <w:style w:type="paragraph" w:customStyle="1" w:styleId="28">
    <w:name w:val="_Style 7"/>
    <w:qFormat/>
    <w:uiPriority w:val="1"/>
    <w:pPr>
      <w:spacing w:after="200" w:line="276" w:lineRule="auto"/>
    </w:pPr>
    <w:rPr>
      <w:rFonts w:ascii="Calibri" w:hAnsi="Calibri" w:eastAsiaTheme="minorEastAsia" w:cstheme="minorBidi"/>
      <w:sz w:val="22"/>
      <w:szCs w:val="22"/>
      <w:lang w:val="en-US" w:eastAsia="zh-CN" w:bidi="ar-SA"/>
    </w:rPr>
  </w:style>
  <w:style w:type="character" w:customStyle="1" w:styleId="29">
    <w:name w:val="标题 2 字符"/>
    <w:link w:val="3"/>
    <w:qFormat/>
    <w:uiPriority w:val="0"/>
    <w:rPr>
      <w:rFonts w:ascii="Arial" w:hAnsi="Arial" w:eastAsia="楷体"/>
      <w:kern w:val="2"/>
      <w:sz w:val="32"/>
      <w:szCs w:val="24"/>
    </w:rPr>
  </w:style>
  <w:style w:type="character" w:customStyle="1" w:styleId="30">
    <w:name w:val="批注框文本 字符"/>
    <w:basedOn w:val="22"/>
    <w:link w:val="10"/>
    <w:qFormat/>
    <w:uiPriority w:val="0"/>
    <w:rPr>
      <w:rFonts w:eastAsia="仿宋"/>
      <w:kern w:val="2"/>
      <w:sz w:val="18"/>
      <w:szCs w:val="18"/>
    </w:rPr>
  </w:style>
  <w:style w:type="character" w:customStyle="1" w:styleId="31">
    <w:name w:val="批注文字 字符"/>
    <w:basedOn w:val="22"/>
    <w:link w:val="8"/>
    <w:qFormat/>
    <w:uiPriority w:val="99"/>
    <w:rPr>
      <w:rFonts w:eastAsia="仿宋"/>
      <w:kern w:val="2"/>
      <w:sz w:val="32"/>
      <w:szCs w:val="24"/>
    </w:rPr>
  </w:style>
  <w:style w:type="paragraph" w:styleId="32">
    <w:name w:val="List Paragraph"/>
    <w:basedOn w:val="1"/>
    <w:unhideWhenUsed/>
    <w:qFormat/>
    <w:uiPriority w:val="99"/>
    <w:pPr>
      <w:ind w:firstLine="420"/>
    </w:pPr>
  </w:style>
  <w:style w:type="character" w:customStyle="1" w:styleId="33">
    <w:name w:val="批注主题 字符"/>
    <w:basedOn w:val="31"/>
    <w:link w:val="19"/>
    <w:qFormat/>
    <w:uiPriority w:val="0"/>
    <w:rPr>
      <w:rFonts w:eastAsia="仿宋"/>
      <w:b/>
      <w:bCs/>
      <w:kern w:val="2"/>
      <w:sz w:val="32"/>
      <w:szCs w:val="24"/>
    </w:rPr>
  </w:style>
  <w:style w:type="character" w:customStyle="1" w:styleId="34">
    <w:name w:val="文档结构图 字符"/>
    <w:basedOn w:val="22"/>
    <w:link w:val="7"/>
    <w:qFormat/>
    <w:uiPriority w:val="0"/>
    <w:rPr>
      <w:rFonts w:ascii="宋体" w:eastAsia="宋体"/>
      <w:kern w:val="2"/>
      <w:sz w:val="18"/>
      <w:szCs w:val="18"/>
    </w:rPr>
  </w:style>
  <w:style w:type="character" w:customStyle="1" w:styleId="35">
    <w:name w:val="标题 3 字符"/>
    <w:basedOn w:val="22"/>
    <w:link w:val="4"/>
    <w:semiHidden/>
    <w:qFormat/>
    <w:uiPriority w:val="0"/>
    <w:rPr>
      <w:rFonts w:eastAsia="仿宋"/>
      <w:b/>
      <w:bCs/>
      <w:kern w:val="2"/>
      <w:sz w:val="32"/>
      <w:szCs w:val="32"/>
    </w:rPr>
  </w:style>
  <w:style w:type="character" w:customStyle="1" w:styleId="36">
    <w:name w:val="font11"/>
    <w:basedOn w:val="22"/>
    <w:qFormat/>
    <w:uiPriority w:val="0"/>
    <w:rPr>
      <w:rFonts w:hint="eastAsia" w:ascii="宋体" w:hAnsi="宋体" w:eastAsia="宋体" w:cs="宋体"/>
      <w:color w:val="000000"/>
      <w:sz w:val="20"/>
      <w:szCs w:val="20"/>
      <w:u w:val="none"/>
    </w:rPr>
  </w:style>
  <w:style w:type="character" w:customStyle="1" w:styleId="37">
    <w:name w:val="页脚 字符"/>
    <w:basedOn w:val="22"/>
    <w:link w:val="11"/>
    <w:qFormat/>
    <w:uiPriority w:val="99"/>
    <w:rPr>
      <w:rFonts w:eastAsia="仿宋"/>
      <w:kern w:val="2"/>
      <w:sz w:val="18"/>
      <w:szCs w:val="24"/>
    </w:rPr>
  </w:style>
  <w:style w:type="character" w:customStyle="1" w:styleId="38">
    <w:name w:val="脚注文本 字符"/>
    <w:basedOn w:val="22"/>
    <w:link w:val="15"/>
    <w:qFormat/>
    <w:uiPriority w:val="99"/>
    <w:rPr>
      <w:rFonts w:eastAsia="仿宋"/>
      <w:kern w:val="2"/>
      <w:sz w:val="18"/>
      <w:szCs w:val="18"/>
    </w:rPr>
  </w:style>
  <w:style w:type="paragraph" w:customStyle="1" w:styleId="39">
    <w:name w:val="列出段落11"/>
    <w:basedOn w:val="1"/>
    <w:qFormat/>
    <w:uiPriority w:val="34"/>
    <w:pPr>
      <w:ind w:firstLine="420"/>
    </w:pPr>
    <w:rPr>
      <w:rFonts w:ascii="Times New Roman" w:hAnsi="Times New Roman" w:cs="Times New Roman"/>
      <w:sz w:val="28"/>
      <w:szCs w:val="22"/>
    </w:rPr>
  </w:style>
  <w:style w:type="character" w:customStyle="1" w:styleId="40">
    <w:name w:val="正文文本缩进 2 字符"/>
    <w:link w:val="9"/>
    <w:qFormat/>
    <w:uiPriority w:val="0"/>
    <w:rPr>
      <w:rFonts w:eastAsia="仿宋"/>
      <w:kern w:val="2"/>
      <w:sz w:val="32"/>
      <w:szCs w:val="24"/>
    </w:rPr>
  </w:style>
  <w:style w:type="paragraph" w:customStyle="1" w:styleId="41">
    <w:name w:val="TOC 标题1"/>
    <w:basedOn w:val="2"/>
    <w:next w:val="1"/>
    <w:unhideWhenUsed/>
    <w:qFormat/>
    <w:uiPriority w:val="39"/>
    <w:pPr>
      <w:widowControl/>
      <w:spacing w:before="480" w:line="276" w:lineRule="auto"/>
      <w:ind w:firstLine="0" w:firstLineChars="0"/>
      <w:outlineLvl w:val="9"/>
    </w:pPr>
    <w:rPr>
      <w:rFonts w:asciiTheme="majorHAnsi" w:hAnsiTheme="majorHAnsi" w:eastAsiaTheme="majorEastAsia" w:cstheme="majorBidi"/>
      <w:snapToGrid/>
      <w:color w:val="2E75B6" w:themeColor="accent1" w:themeShade="BF"/>
      <w:sz w:val="28"/>
      <w:szCs w:val="28"/>
    </w:rPr>
  </w:style>
  <w:style w:type="paragraph" w:customStyle="1" w:styleId="42">
    <w:name w:val="修订1"/>
    <w:hidden/>
    <w:semiHidden/>
    <w:qFormat/>
    <w:uiPriority w:val="99"/>
    <w:pPr>
      <w:spacing w:after="200" w:line="276" w:lineRule="auto"/>
    </w:pPr>
    <w:rPr>
      <w:rFonts w:eastAsia="仿宋_GB2312" w:asciiTheme="minorHAnsi" w:hAnsiTheme="minorHAnsi" w:cstheme="minorBidi"/>
      <w:kern w:val="2"/>
      <w:sz w:val="32"/>
      <w:szCs w:val="24"/>
      <w:lang w:val="en-US" w:eastAsia="zh-CN" w:bidi="ar-SA"/>
    </w:rPr>
  </w:style>
  <w:style w:type="paragraph" w:customStyle="1" w:styleId="43">
    <w:name w:val="Revision"/>
    <w:hidden/>
    <w:semiHidden/>
    <w:qFormat/>
    <w:uiPriority w:val="99"/>
    <w:rPr>
      <w:rFonts w:eastAsia="仿宋_GB2312" w:asciiTheme="minorHAnsi" w:hAnsiTheme="minorHAnsi" w:cstheme="minorBidi"/>
      <w:kern w:val="2"/>
      <w:sz w:val="32"/>
      <w:szCs w:val="24"/>
      <w:lang w:val="en-US" w:eastAsia="zh-CN" w:bidi="ar-SA"/>
    </w:rPr>
  </w:style>
  <w:style w:type="character" w:customStyle="1" w:styleId="44">
    <w:name w:val="font91"/>
    <w:basedOn w:val="22"/>
    <w:qFormat/>
    <w:uiPriority w:val="0"/>
    <w:rPr>
      <w:rFonts w:hint="eastAsia" w:ascii="宋体" w:hAnsi="宋体" w:eastAsia="宋体" w:cs="宋体"/>
      <w:b/>
      <w:bCs/>
      <w:color w:val="000000"/>
      <w:sz w:val="20"/>
      <w:szCs w:val="20"/>
      <w:u w:val="none"/>
    </w:rPr>
  </w:style>
  <w:style w:type="character" w:customStyle="1" w:styleId="45">
    <w:name w:val="font71"/>
    <w:basedOn w:val="22"/>
    <w:qFormat/>
    <w:uiPriority w:val="0"/>
    <w:rPr>
      <w:rFonts w:hint="eastAsia" w:ascii="等线" w:hAnsi="等线" w:eastAsia="等线" w:cs="等线"/>
      <w:color w:val="000000"/>
      <w:sz w:val="20"/>
      <w:szCs w:val="20"/>
      <w:u w:val="none"/>
    </w:rPr>
  </w:style>
  <w:style w:type="character" w:customStyle="1" w:styleId="46">
    <w:name w:val="font31"/>
    <w:basedOn w:val="22"/>
    <w:qFormat/>
    <w:uiPriority w:val="0"/>
    <w:rPr>
      <w:rFonts w:hint="eastAsia" w:ascii="等线" w:hAnsi="等线" w:eastAsia="等线" w:cs="等线"/>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36</Pages>
  <Words>269</Words>
  <Characters>331</Characters>
  <Lines>115</Lines>
  <Paragraphs>32</Paragraphs>
  <TotalTime>83</TotalTime>
  <ScaleCrop>false</ScaleCrop>
  <LinksUpToDate>false</LinksUpToDate>
  <CharactersWithSpaces>395</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2023-05-26T02:18:00Z</dcterms:created>
  <dc:creator>licl</dc:creator>
  <cp:lastModifiedBy>user</cp:lastModifiedBy>
  <cp:lastPrinted>2025-08-27T11:02:00Z</cp:lastPrinted>
  <dcterms:modified xsi:type="dcterms:W3CDTF">2025-08-27T10:35:42Z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F3799378E5ABDBC1296BAE68F203AB94</vt:lpwstr>
  </property>
  <property fmtid="{D5CDD505-2E9C-101B-9397-08002B2CF9AE}" pid="3" name="KSOProductBuildVer">
    <vt:lpwstr>2052-11.8.2.11929</vt:lpwstr>
  </property>
  <property fmtid="{D5CDD505-2E9C-101B-9397-08002B2CF9AE}" pid="4" name="KSOTemplateDocerSaveRecord">
    <vt:lpwstr>eyJoZGlkIjoiMWRiMGI3YTEzYmU1ZWI2Mjc1ZmQ5YTg3NWMwOGZlZjkiLCJ1c2VySWQiOiI0MjQyNDQ1MzIifQ==</vt:lpwstr>
  </property>
</Properties>
</file>