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 xml:space="preserve"> </w:t>
      </w: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bookmarkStart w:id="0" w:name="_GoBack"/>
      <w:r>
        <w:rPr>
          <w:rFonts w:hint="eastAsia" w:ascii="方正小标宋简体" w:eastAsia="方正小标宋简体"/>
          <w:sz w:val="44"/>
          <w:szCs w:val="44"/>
        </w:rPr>
        <w:t>北京市审计局2017年政府信息公开工作</w:t>
      </w:r>
    </w:p>
    <w:p>
      <w:pPr>
        <w:jc w:val="center"/>
        <w:rPr>
          <w:rFonts w:ascii="方正小标宋简体" w:eastAsia="方正小标宋简体"/>
          <w:sz w:val="44"/>
          <w:szCs w:val="44"/>
        </w:rPr>
      </w:pPr>
      <w:r>
        <w:rPr>
          <w:rFonts w:hint="eastAsia" w:ascii="方正小标宋简体" w:eastAsia="方正小标宋简体"/>
          <w:sz w:val="44"/>
          <w:szCs w:val="44"/>
        </w:rPr>
        <w:t>年度报告</w:t>
      </w:r>
    </w:p>
    <w:bookmarkEnd w:id="0"/>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center"/>
        <w:rPr>
          <w:rFonts w:ascii="仿宋_GB2312" w:eastAsia="仿宋_GB2312"/>
          <w:sz w:val="32"/>
          <w:szCs w:val="32"/>
        </w:rPr>
      </w:pPr>
      <w:r>
        <w:rPr>
          <w:rFonts w:hint="eastAsia" w:ascii="仿宋_GB2312" w:eastAsia="仿宋_GB2312"/>
          <w:sz w:val="32"/>
          <w:szCs w:val="32"/>
        </w:rPr>
        <w:t>北京市审计局</w:t>
      </w:r>
    </w:p>
    <w:p>
      <w:pPr>
        <w:jc w:val="center"/>
        <w:rPr>
          <w:rFonts w:ascii="仿宋_GB2312" w:eastAsia="仿宋_GB2312"/>
          <w:sz w:val="32"/>
          <w:szCs w:val="32"/>
        </w:rPr>
      </w:pPr>
      <w:r>
        <w:rPr>
          <w:rFonts w:hint="eastAsia" w:ascii="仿宋_GB2312" w:eastAsia="仿宋_GB2312"/>
          <w:sz w:val="32"/>
          <w:szCs w:val="32"/>
        </w:rPr>
        <w:t>2018年3月</w:t>
      </w: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hint="eastAsia" w:ascii="仿宋_GB2312" w:eastAsia="仿宋_GB2312"/>
          <w:sz w:val="32"/>
          <w:szCs w:val="32"/>
        </w:rPr>
      </w:pP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本报告根据《中华人民共和国政府信息公开条例》和《北京市政府信息公开规定》要求编制。</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全文包括北京市审计局2017年政务公开工作情况、主动公开政府信息的情况、依申请公开政府信息的情况、因政府信息公开申请复议、提起行政诉讼的情况、政府信息公开工作存在的不足以及改进措施。</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本报告中所列数据的统计期限自2017年1月1日起，至2017年12月31日止。本报告的电子版可在市政府门户网站“首都之窗”下载。如对报告有疑问，请于北京市审计局办公室联系（地址：北京市丰台区菜户营甲2号；邮编100054；电话：010-63358020）。</w:t>
      </w: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一、政务公开工作情况</w:t>
      </w:r>
    </w:p>
    <w:p>
      <w:pPr>
        <w:spacing w:line="560" w:lineRule="exact"/>
        <w:ind w:firstLine="640" w:firstLineChars="200"/>
        <w:rPr>
          <w:rFonts w:ascii="仿宋_GB2312" w:hAnsi="Calibri" w:eastAsia="仿宋_GB2312" w:cs="Times New Roman"/>
          <w:sz w:val="32"/>
          <w:szCs w:val="32"/>
        </w:rPr>
      </w:pPr>
      <w:r>
        <w:rPr>
          <w:rFonts w:hint="eastAsia" w:ascii="仿宋_GB2312" w:eastAsia="仿宋_GB2312"/>
          <w:sz w:val="32"/>
          <w:szCs w:val="32"/>
        </w:rPr>
        <w:t>北京市审计局深入学习贯彻党的十九大精神，</w:t>
      </w:r>
      <w:r>
        <w:rPr>
          <w:rFonts w:hint="eastAsia" w:ascii="仿宋_GB2312" w:hAnsi="Calibri" w:eastAsia="仿宋_GB2312" w:cs="Times New Roman"/>
          <w:sz w:val="32"/>
          <w:szCs w:val="32"/>
        </w:rPr>
        <w:t>以习近平新时代中国特色社会主义思想为指引，深入贯彻落实习近平总书记两次视察北京重要讲话精神，努力做好政务公开工作，以政务公开促进法治政府和服务型政府建设。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（一）贯彻精神，强抓落实</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我局深入贯彻落实</w:t>
      </w:r>
      <w:r>
        <w:rPr>
          <w:rFonts w:hint="eastAsia" w:ascii="仿宋_GB2312" w:hAnsi="Calibri" w:eastAsia="仿宋_GB2312" w:cs="Times New Roman"/>
          <w:sz w:val="32"/>
          <w:szCs w:val="32"/>
        </w:rPr>
        <w:t>《关于全面推进政务公开工作的意见》、《&lt;关于全面推进政务公开工作的意见&gt;实施细则》和《2017年政务公开工作要点》要求，</w:t>
      </w:r>
      <w:r>
        <w:rPr>
          <w:rFonts w:hint="eastAsia" w:ascii="仿宋_GB2312" w:eastAsia="仿宋_GB2312"/>
          <w:sz w:val="32"/>
          <w:szCs w:val="32"/>
        </w:rPr>
        <w:t>公开部门预算执行和其他财政收支、专项资金单项审计结果，推进区审计部门专项资金单项审计结果公开，公开年度预算执行和其他财政收支审计问题和整改情况。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（二）加强领导，理顺关系</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按相关部门要求，我局进一步完善</w:t>
      </w:r>
      <w:r>
        <w:rPr>
          <w:rFonts w:hint="eastAsia" w:ascii="仿宋_GB2312" w:eastAsia="仿宋_GB2312"/>
          <w:sz w:val="32"/>
          <w:szCs w:val="32"/>
        </w:rPr>
        <w:t>了</w:t>
      </w:r>
      <w:r>
        <w:rPr>
          <w:rFonts w:hint="eastAsia" w:ascii="仿宋_GB2312" w:hAnsi="Calibri" w:eastAsia="仿宋_GB2312" w:cs="Times New Roman"/>
          <w:sz w:val="32"/>
          <w:szCs w:val="32"/>
        </w:rPr>
        <w:t>政务公开领导体制和工作机制，明确了分管政务公开工作的主管局长，成立了</w:t>
      </w:r>
      <w:r>
        <w:rPr>
          <w:rFonts w:ascii="仿宋_GB2312" w:hAnsi="Calibri" w:eastAsia="仿宋_GB2312" w:cs="Times New Roman"/>
          <w:sz w:val="32"/>
          <w:szCs w:val="32"/>
        </w:rPr>
        <w:t>政务公开领导小组</w:t>
      </w:r>
      <w:r>
        <w:rPr>
          <w:rFonts w:hint="eastAsia" w:ascii="仿宋_GB2312" w:hAnsi="Calibri" w:eastAsia="仿宋_GB2312" w:cs="Times New Roman"/>
          <w:sz w:val="32"/>
          <w:szCs w:val="32"/>
        </w:rPr>
        <w:t>。</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（三）强化基础，畅通渠道</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加强全市审计系统政府信息和政务公开工作人员的培训，提升工作能力；加强政务公开渠道建设，开通了北京市审计局官方微博、微信公众号；专人负责政府信息公开工作，负责网站、专栏、微博、微信等政府信息公开平台的基础建设、运营安全、应急管理，保障渠道畅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二、主动公开政府信息情况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2017年，我局共主动公开政府信息496条；重点领域公开政府信息70条，其中主动公开政府部门预算执行审计结果等信息68条，主动公开财政预决算信息2条。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12月7日，我局公开了《关于北京市2016年市级预算执行和其他财政收支审计查出问题整改情况的报告》。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10月18日北京市审计局官方微博正式开通，全年共公开政府信息25条；10月25日，官方微信公众号上线，全年共公开政府信息52条。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三、依申请公开政府信息的情况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2017年，我局共收到申请29件，同比增长71%。其中当面申请3件，占总数的10%；网络申请19件，占总数的66%；信函申请7件，占总数的24%。全部按法定时间及程序进行了回复。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已答复的29件申请中，已主动公开的9件，占总数的31%；同意公开的5件，占总数的17%；同意部分公开的4件，占总数的14%；因申请信息不是《条例》所指政府信息不予公开的5件，占总数的17%；申请信息不存在的6件，占总数的21%。</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2018年</w:t>
      </w:r>
      <w:r>
        <w:rPr>
          <w:rFonts w:ascii="仿宋_GB2312" w:hAnsi="Calibri" w:eastAsia="仿宋_GB2312" w:cs="Times New Roman"/>
          <w:sz w:val="32"/>
          <w:szCs w:val="32"/>
        </w:rPr>
        <w:t>，</w:t>
      </w:r>
      <w:r>
        <w:rPr>
          <w:rFonts w:hint="eastAsia" w:ascii="仿宋_GB2312" w:eastAsia="仿宋_GB2312"/>
          <w:sz w:val="32"/>
          <w:szCs w:val="32"/>
        </w:rPr>
        <w:t>我局无政府信息公开收费事项。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四、因政府信息公开申请行政复议、提起行政诉讼的情况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2017年，我局因政府信息公开申请行政复议3件，其中维持具体行政行为2件，被依法纠错1件。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提起行政诉讼9件，其中维持具体行政行为或者驳回原告诉讼请求7件，被依法纠错1件，还在审理中1件。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五、政府信息公开工作存在的不足以及改进措施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（一）存在的不足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我局的政府信息和政务公开工作在审计署、市政府办公厅、首都之窗运行管理中心等单位的指导和帮助下积极探索公开创新做法，但如何更好契合审计机关的工作特色，提升服务水平，驱动深化政务公开，仍需我们进一步探索实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一是创新性不足。政务公开的载体和形式还需要进一步丰富，网站、专栏、微博、微信仍需进一步融合。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二是服务水平有待提升。围绕新时代、新任务、新要求，政府信息和政务公开工作还需进一步强化服务意识、提升服务水平。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（二）改进措施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2018年是贯彻党的十九大精神的开局之年，是决胜全面建成小康社会、实施“十三五”规划承上启下的关键一年。为做好2018年政府信息和政务公开工作，我局将重点提升创新能力和服务水平。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一是积极探索审计领域公开创新做法。通过梳理、整合各种资源，加强与各部门之间的联系，在及时、准确公开信息的基础上，体现审计特色。</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二是提升服务水平，从标准规范向精准服务提升。通过数据分析公众需求，提升信息公开针对性和有效性；提升信息原创性质量，增强信息的可读性和吸引力，提升公开实效。</w:t>
      </w:r>
    </w:p>
    <w:p>
      <w:pPr>
        <w:spacing w:line="560" w:lineRule="exact"/>
        <w:ind w:firstLine="640" w:firstLineChars="200"/>
        <w:jc w:val="right"/>
        <w:rPr>
          <w:rFonts w:ascii="仿宋_GB2312" w:eastAsia="仿宋_GB2312"/>
          <w:sz w:val="32"/>
          <w:szCs w:val="32"/>
        </w:rPr>
      </w:pPr>
      <w:r>
        <w:rPr>
          <w:rFonts w:hint="eastAsia" w:ascii="仿宋_GB2312" w:eastAsia="仿宋_GB2312"/>
          <w:sz w:val="32"/>
          <w:szCs w:val="32"/>
        </w:rPr>
        <w:t>北京</w:t>
      </w:r>
      <w:r>
        <w:rPr>
          <w:rFonts w:ascii="仿宋_GB2312" w:eastAsia="仿宋_GB2312"/>
          <w:sz w:val="32"/>
          <w:szCs w:val="32"/>
        </w:rPr>
        <w:t>市审计局</w:t>
      </w:r>
    </w:p>
    <w:p>
      <w:pPr>
        <w:spacing w:line="560" w:lineRule="exact"/>
        <w:ind w:firstLine="640" w:firstLineChars="200"/>
        <w:jc w:val="right"/>
        <w:rPr>
          <w:rFonts w:hint="eastAsia" w:ascii="仿宋_GB2312" w:eastAsia="仿宋_GB2312"/>
          <w:sz w:val="32"/>
          <w:szCs w:val="32"/>
        </w:rPr>
      </w:pPr>
      <w:r>
        <w:rPr>
          <w:rFonts w:hint="eastAsia" w:ascii="仿宋_GB2312" w:eastAsia="仿宋_GB2312"/>
          <w:sz w:val="32"/>
          <w:szCs w:val="32"/>
        </w:rPr>
        <w:t>2018年3月</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 xml:space="preserve">                           </w:t>
      </w:r>
    </w:p>
    <w:tbl>
      <w:tblPr>
        <w:tblStyle w:val="5"/>
        <w:tblW w:w="9555" w:type="dxa"/>
        <w:jc w:val="center"/>
        <w:tblLayout w:type="autofit"/>
        <w:tblCellMar>
          <w:top w:w="0" w:type="dxa"/>
          <w:left w:w="108" w:type="dxa"/>
          <w:bottom w:w="0" w:type="dxa"/>
          <w:right w:w="108" w:type="dxa"/>
        </w:tblCellMar>
      </w:tblPr>
      <w:tblGrid>
        <w:gridCol w:w="7755"/>
        <w:gridCol w:w="720"/>
        <w:gridCol w:w="1080"/>
      </w:tblGrid>
      <w:tr>
        <w:tblPrEx>
          <w:tblCellMar>
            <w:top w:w="0" w:type="dxa"/>
            <w:left w:w="108" w:type="dxa"/>
            <w:bottom w:w="0" w:type="dxa"/>
            <w:right w:w="108" w:type="dxa"/>
          </w:tblCellMar>
        </w:tblPrEx>
        <w:trPr>
          <w:trHeight w:val="540" w:hRule="atLeast"/>
          <w:jc w:val="center"/>
        </w:trPr>
        <w:tc>
          <w:tcPr>
            <w:tcW w:w="9555" w:type="dxa"/>
            <w:gridSpan w:val="3"/>
            <w:noWrap/>
            <w:vAlign w:val="center"/>
          </w:tcPr>
          <w:p>
            <w:pPr>
              <w:widowControl/>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政府信息公开情况统计表</w:t>
            </w:r>
          </w:p>
        </w:tc>
      </w:tr>
      <w:tr>
        <w:tblPrEx>
          <w:tblCellMar>
            <w:top w:w="0" w:type="dxa"/>
            <w:left w:w="108" w:type="dxa"/>
            <w:bottom w:w="0" w:type="dxa"/>
            <w:right w:w="108" w:type="dxa"/>
          </w:tblCellMar>
        </w:tblPrEx>
        <w:trPr>
          <w:trHeight w:val="285" w:hRule="atLeast"/>
          <w:jc w:val="center"/>
        </w:trPr>
        <w:tc>
          <w:tcPr>
            <w:tcW w:w="9555" w:type="dxa"/>
            <w:gridSpan w:val="3"/>
            <w:noWrap/>
            <w:vAlign w:val="center"/>
          </w:tcPr>
          <w:p>
            <w:pPr>
              <w:widowControl/>
              <w:jc w:val="center"/>
              <w:rPr>
                <w:rFonts w:ascii="楷体_GB2312" w:hAnsi="宋体" w:eastAsia="楷体_GB2312" w:cs="宋体"/>
                <w:kern w:val="0"/>
                <w:sz w:val="32"/>
                <w:szCs w:val="32"/>
              </w:rPr>
            </w:pPr>
            <w:r>
              <w:rPr>
                <w:rFonts w:hint="eastAsia" w:ascii="楷体_GB2312" w:hAnsi="宋体" w:eastAsia="楷体_GB2312" w:cs="宋体"/>
                <w:kern w:val="0"/>
                <w:sz w:val="32"/>
                <w:szCs w:val="32"/>
              </w:rPr>
              <w:t>（ 2017 年度）</w:t>
            </w:r>
          </w:p>
        </w:tc>
      </w:tr>
      <w:tr>
        <w:tblPrEx>
          <w:tblCellMar>
            <w:top w:w="0" w:type="dxa"/>
            <w:left w:w="108" w:type="dxa"/>
            <w:bottom w:w="0" w:type="dxa"/>
            <w:right w:w="108" w:type="dxa"/>
          </w:tblCellMar>
        </w:tblPrEx>
        <w:trPr>
          <w:trHeight w:val="300" w:hRule="atLeast"/>
          <w:jc w:val="center"/>
        </w:trPr>
        <w:tc>
          <w:tcPr>
            <w:tcW w:w="7755" w:type="dxa"/>
            <w:tcBorders>
              <w:top w:val="nil"/>
              <w:left w:val="nil"/>
              <w:bottom w:val="single" w:color="auto" w:sz="8" w:space="0"/>
              <w:right w:val="nil"/>
            </w:tcBorders>
            <w:noWrap/>
            <w:vAlign w:val="center"/>
          </w:tcPr>
          <w:p>
            <w:pPr>
              <w:widowControl/>
              <w:jc w:val="left"/>
              <w:rPr>
                <w:rFonts w:ascii="仿宋_GB2312" w:hAnsi="宋体" w:eastAsia="仿宋_GB2312" w:cs="宋体"/>
                <w:kern w:val="0"/>
                <w:sz w:val="24"/>
              </w:rPr>
            </w:pPr>
          </w:p>
        </w:tc>
        <w:tc>
          <w:tcPr>
            <w:tcW w:w="720" w:type="dxa"/>
            <w:tcBorders>
              <w:top w:val="nil"/>
              <w:left w:val="nil"/>
              <w:bottom w:val="single" w:color="auto" w:sz="8" w:space="0"/>
              <w:right w:val="nil"/>
            </w:tcBorders>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80" w:type="dxa"/>
            <w:tcBorders>
              <w:top w:val="nil"/>
              <w:left w:val="nil"/>
              <w:bottom w:val="single" w:color="auto" w:sz="8" w:space="0"/>
              <w:right w:val="nil"/>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402" w:hRule="atLeast"/>
          <w:jc w:val="center"/>
        </w:trPr>
        <w:tc>
          <w:tcPr>
            <w:tcW w:w="7755" w:type="dxa"/>
            <w:tcBorders>
              <w:top w:val="single" w:color="auto" w:sz="8" w:space="0"/>
              <w:left w:val="single" w:color="auto" w:sz="8" w:space="0"/>
              <w:bottom w:val="single" w:color="auto" w:sz="4" w:space="0"/>
              <w:right w:val="single" w:color="auto" w:sz="4" w:space="0"/>
            </w:tcBorders>
            <w:noWrap/>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统 计 指 标</w:t>
            </w:r>
          </w:p>
        </w:tc>
        <w:tc>
          <w:tcPr>
            <w:tcW w:w="720" w:type="dxa"/>
            <w:tcBorders>
              <w:top w:val="single" w:color="auto" w:sz="8" w:space="0"/>
              <w:left w:val="nil"/>
              <w:bottom w:val="single" w:color="auto" w:sz="4" w:space="0"/>
              <w:right w:val="single" w:color="auto" w:sz="4" w:space="0"/>
            </w:tcBorders>
            <w:noWrap/>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单位</w:t>
            </w:r>
          </w:p>
        </w:tc>
        <w:tc>
          <w:tcPr>
            <w:tcW w:w="1080" w:type="dxa"/>
            <w:tcBorders>
              <w:top w:val="single" w:color="auto" w:sz="8" w:space="0"/>
              <w:left w:val="nil"/>
              <w:bottom w:val="single" w:color="auto" w:sz="4" w:space="0"/>
              <w:right w:val="single" w:color="auto" w:sz="8" w:space="0"/>
            </w:tcBorders>
            <w:noWrap/>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统计数</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一、主动公开情况</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p>
        </w:tc>
        <w:tc>
          <w:tcPr>
            <w:tcW w:w="1080" w:type="dxa"/>
            <w:tcBorders>
              <w:top w:val="nil"/>
              <w:left w:val="nil"/>
              <w:bottom w:val="single" w:color="auto" w:sz="4" w:space="0"/>
              <w:right w:val="single" w:color="auto" w:sz="8" w:space="0"/>
            </w:tcBorders>
            <w:noWrap/>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660" w:hRule="atLeast"/>
          <w:jc w:val="center"/>
        </w:trPr>
        <w:tc>
          <w:tcPr>
            <w:tcW w:w="7755" w:type="dxa"/>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（一）主动公开政府信息数</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（不同渠道和方式公开相同信息计1条）</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496</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其中：主动公开规范性文件数</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nil"/>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制发规范性文件总数</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7</w:t>
            </w:r>
          </w:p>
        </w:tc>
      </w:tr>
      <w:tr>
        <w:tblPrEx>
          <w:tblCellMar>
            <w:top w:w="0" w:type="dxa"/>
            <w:left w:w="108" w:type="dxa"/>
            <w:bottom w:w="0" w:type="dxa"/>
            <w:right w:w="108" w:type="dxa"/>
          </w:tblCellMar>
        </w:tblPrEx>
        <w:trPr>
          <w:trHeight w:val="660" w:hRule="atLeast"/>
          <w:jc w:val="center"/>
        </w:trPr>
        <w:tc>
          <w:tcPr>
            <w:tcW w:w="7755" w:type="dxa"/>
            <w:tcBorders>
              <w:top w:val="single" w:color="auto" w:sz="4" w:space="0"/>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（二）重点领域公开政府信息数</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（不同渠道和方式公开相同信息计1条）</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70</w:t>
            </w:r>
          </w:p>
        </w:tc>
      </w:tr>
      <w:tr>
        <w:tblPrEx>
          <w:tblCellMar>
            <w:top w:w="0" w:type="dxa"/>
            <w:left w:w="108" w:type="dxa"/>
            <w:bottom w:w="0" w:type="dxa"/>
            <w:right w:w="108" w:type="dxa"/>
          </w:tblCellMar>
        </w:tblPrEx>
        <w:trPr>
          <w:trHeight w:val="600" w:hRule="atLeast"/>
          <w:jc w:val="center"/>
        </w:trPr>
        <w:tc>
          <w:tcPr>
            <w:tcW w:w="7755" w:type="dxa"/>
            <w:tcBorders>
              <w:top w:val="single" w:color="auto" w:sz="4" w:space="0"/>
              <w:left w:val="single" w:color="auto" w:sz="4" w:space="0"/>
              <w:bottom w:val="single" w:color="auto" w:sz="4" w:space="0"/>
              <w:right w:val="single" w:color="auto" w:sz="4" w:space="0"/>
            </w:tcBorders>
            <w:vAlign w:val="center"/>
          </w:tcPr>
          <w:p>
            <w:pPr>
              <w:widowControl/>
              <w:ind w:left="1680" w:hanging="1680" w:hangingChars="700"/>
              <w:rPr>
                <w:rFonts w:ascii="仿宋_GB2312" w:hAnsi="宋体" w:eastAsia="仿宋_GB2312" w:cs="宋体"/>
                <w:kern w:val="0"/>
                <w:sz w:val="24"/>
              </w:rPr>
            </w:pPr>
            <w:r>
              <w:rPr>
                <w:rFonts w:hint="eastAsia" w:ascii="仿宋_GB2312" w:hAnsi="宋体" w:eastAsia="仿宋_GB2312" w:cs="宋体"/>
                <w:kern w:val="0"/>
                <w:sz w:val="24"/>
              </w:rPr>
              <w:t xml:space="preserve">        其中：主动公开财政预算决算、“三公经费”和行政经费信息数</w:t>
            </w:r>
          </w:p>
        </w:tc>
        <w:tc>
          <w:tcPr>
            <w:tcW w:w="72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CellMar>
            <w:top w:w="0" w:type="dxa"/>
            <w:left w:w="108" w:type="dxa"/>
            <w:bottom w:w="0" w:type="dxa"/>
            <w:right w:w="108" w:type="dxa"/>
          </w:tblCellMar>
        </w:tblPrEx>
        <w:trPr>
          <w:trHeight w:val="645" w:hRule="atLeast"/>
          <w:jc w:val="center"/>
        </w:trPr>
        <w:tc>
          <w:tcPr>
            <w:tcW w:w="7755" w:type="dxa"/>
            <w:tcBorders>
              <w:top w:val="single" w:color="auto" w:sz="4" w:space="0"/>
              <w:left w:val="single" w:color="auto" w:sz="4" w:space="0"/>
              <w:bottom w:val="single" w:color="auto" w:sz="4" w:space="0"/>
              <w:right w:val="single" w:color="auto" w:sz="4" w:space="0"/>
            </w:tcBorders>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主动公开保障性安居工程建设计划、项目开工和竣工情况，保障性住房的分配和退出等信息数</w:t>
            </w:r>
          </w:p>
        </w:tc>
        <w:tc>
          <w:tcPr>
            <w:tcW w:w="72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570" w:hRule="atLeast"/>
          <w:jc w:val="center"/>
        </w:trPr>
        <w:tc>
          <w:tcPr>
            <w:tcW w:w="7755" w:type="dxa"/>
            <w:tcBorders>
              <w:top w:val="single" w:color="auto" w:sz="4" w:space="0"/>
              <w:left w:val="single" w:color="auto" w:sz="4" w:space="0"/>
              <w:bottom w:val="single" w:color="auto" w:sz="4" w:space="0"/>
              <w:right w:val="single" w:color="auto" w:sz="4" w:space="0"/>
            </w:tcBorders>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主动公开食品安全标准，食品生产经营许可、专项检查整治等信息数</w:t>
            </w:r>
          </w:p>
        </w:tc>
        <w:tc>
          <w:tcPr>
            <w:tcW w:w="72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585" w:hRule="atLeast"/>
          <w:jc w:val="center"/>
        </w:trPr>
        <w:tc>
          <w:tcPr>
            <w:tcW w:w="7755" w:type="dxa"/>
            <w:tcBorders>
              <w:top w:val="single" w:color="auto" w:sz="4" w:space="0"/>
              <w:left w:val="single" w:color="auto" w:sz="4" w:space="0"/>
              <w:bottom w:val="single" w:color="auto" w:sz="4" w:space="0"/>
              <w:right w:val="single" w:color="auto" w:sz="4" w:space="0"/>
            </w:tcBorders>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主动公开环境核查审批、环境状况公报和重特大突发环境事件等信息数</w:t>
            </w:r>
          </w:p>
        </w:tc>
        <w:tc>
          <w:tcPr>
            <w:tcW w:w="72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780" w:hRule="atLeast"/>
          <w:jc w:val="center"/>
        </w:trPr>
        <w:tc>
          <w:tcPr>
            <w:tcW w:w="7755" w:type="dxa"/>
            <w:tcBorders>
              <w:top w:val="single" w:color="auto" w:sz="4" w:space="0"/>
              <w:left w:val="single" w:color="auto" w:sz="4" w:space="0"/>
              <w:bottom w:val="single" w:color="auto" w:sz="4" w:space="0"/>
              <w:right w:val="single" w:color="auto" w:sz="4" w:space="0"/>
            </w:tcBorders>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主动公开招投标违法违规行为及处理情况、国有资金占控股或者主导地位依法应当招标的项目等信息数</w:t>
            </w:r>
          </w:p>
        </w:tc>
        <w:tc>
          <w:tcPr>
            <w:tcW w:w="72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555" w:hRule="atLeast"/>
          <w:jc w:val="center"/>
        </w:trPr>
        <w:tc>
          <w:tcPr>
            <w:tcW w:w="7755" w:type="dxa"/>
            <w:tcBorders>
              <w:top w:val="single" w:color="auto" w:sz="4" w:space="0"/>
              <w:left w:val="single" w:color="auto" w:sz="4" w:space="0"/>
              <w:bottom w:val="single" w:color="auto" w:sz="4" w:space="0"/>
              <w:right w:val="single" w:color="auto" w:sz="4" w:space="0"/>
            </w:tcBorders>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主动公开生产安全事故的政府举措、处置进展、风险预警、防范措施等信息数</w:t>
            </w:r>
          </w:p>
        </w:tc>
        <w:tc>
          <w:tcPr>
            <w:tcW w:w="72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690" w:hRule="atLeast"/>
          <w:jc w:val="center"/>
        </w:trPr>
        <w:tc>
          <w:tcPr>
            <w:tcW w:w="7755" w:type="dxa"/>
            <w:tcBorders>
              <w:top w:val="single" w:color="auto" w:sz="4" w:space="0"/>
              <w:left w:val="single" w:color="auto" w:sz="4" w:space="0"/>
              <w:bottom w:val="single" w:color="auto" w:sz="4" w:space="0"/>
              <w:right w:val="single" w:color="auto" w:sz="4" w:space="0"/>
            </w:tcBorders>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主动公开农用地转为建设用地批准、征收集体土地批准、征地公告、征地补偿安置公示、集体土地征收结案等信息数</w:t>
            </w:r>
          </w:p>
        </w:tc>
        <w:tc>
          <w:tcPr>
            <w:tcW w:w="72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720" w:hRule="atLeast"/>
          <w:jc w:val="center"/>
        </w:trPr>
        <w:tc>
          <w:tcPr>
            <w:tcW w:w="7755" w:type="dxa"/>
            <w:tcBorders>
              <w:top w:val="single" w:color="auto" w:sz="4" w:space="0"/>
              <w:left w:val="single" w:color="auto" w:sz="4" w:space="0"/>
              <w:bottom w:val="single" w:color="auto" w:sz="4" w:space="0"/>
              <w:right w:val="single" w:color="auto" w:sz="4" w:space="0"/>
            </w:tcBorders>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主动公开政府指导价、政府定价和收费标准调整的项目、价格、依据、执行时间和范围等信息数</w:t>
            </w:r>
          </w:p>
        </w:tc>
        <w:tc>
          <w:tcPr>
            <w:tcW w:w="72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525" w:hRule="atLeast"/>
          <w:jc w:val="center"/>
        </w:trPr>
        <w:tc>
          <w:tcPr>
            <w:tcW w:w="7755" w:type="dxa"/>
            <w:tcBorders>
              <w:top w:val="single" w:color="auto" w:sz="4" w:space="0"/>
              <w:left w:val="single" w:color="auto" w:sz="4" w:space="0"/>
              <w:bottom w:val="single" w:color="auto" w:sz="4" w:space="0"/>
              <w:right w:val="single" w:color="auto" w:sz="4" w:space="0"/>
            </w:tcBorders>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主动公开本市企业信用信息系统中的警示信息和良好信息等信息数</w:t>
            </w:r>
          </w:p>
        </w:tc>
        <w:tc>
          <w:tcPr>
            <w:tcW w:w="72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585" w:hRule="atLeast"/>
          <w:jc w:val="center"/>
        </w:trPr>
        <w:tc>
          <w:tcPr>
            <w:tcW w:w="7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主动公开政府部门预算执行审计结果等信息数</w:t>
            </w:r>
          </w:p>
        </w:tc>
        <w:tc>
          <w:tcPr>
            <w:tcW w:w="72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68</w:t>
            </w:r>
          </w:p>
        </w:tc>
      </w:tr>
      <w:tr>
        <w:tblPrEx>
          <w:tblCellMar>
            <w:top w:w="0" w:type="dxa"/>
            <w:left w:w="108" w:type="dxa"/>
            <w:bottom w:w="0" w:type="dxa"/>
            <w:right w:w="108" w:type="dxa"/>
          </w:tblCellMar>
        </w:tblPrEx>
        <w:trPr>
          <w:trHeight w:val="675" w:hRule="atLeast"/>
          <w:jc w:val="center"/>
        </w:trPr>
        <w:tc>
          <w:tcPr>
            <w:tcW w:w="7755" w:type="dxa"/>
            <w:tcBorders>
              <w:top w:val="single" w:color="auto" w:sz="4" w:space="0"/>
              <w:left w:val="single" w:color="auto" w:sz="4" w:space="0"/>
              <w:bottom w:val="single" w:color="auto" w:sz="4" w:space="0"/>
              <w:right w:val="single" w:color="auto" w:sz="4" w:space="0"/>
            </w:tcBorders>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主动公开行政机关对与人民群众利益密切相关的公共企事业单位进行监督管理的信息数</w:t>
            </w:r>
          </w:p>
        </w:tc>
        <w:tc>
          <w:tcPr>
            <w:tcW w:w="720" w:type="dxa"/>
            <w:tcBorders>
              <w:top w:val="nil"/>
              <w:left w:val="single" w:color="auto" w:sz="4" w:space="0"/>
              <w:bottom w:val="single" w:color="auto" w:sz="8"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5" w:hRule="atLeast"/>
          <w:jc w:val="center"/>
        </w:trPr>
        <w:tc>
          <w:tcPr>
            <w:tcW w:w="7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主动公开市人民政府决定主动公开的其他信息数</w:t>
            </w:r>
          </w:p>
        </w:tc>
        <w:tc>
          <w:tcPr>
            <w:tcW w:w="720" w:type="dxa"/>
            <w:tcBorders>
              <w:top w:val="single" w:color="auto" w:sz="8" w:space="0"/>
              <w:left w:val="single" w:color="auto" w:sz="4" w:space="0"/>
              <w:bottom w:val="single" w:color="auto" w:sz="8" w:space="0"/>
              <w:right w:val="single" w:color="auto" w:sz="8"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（三）通过不同渠道和方式公开政府信息的情况</w:t>
            </w:r>
          </w:p>
        </w:tc>
        <w:tc>
          <w:tcPr>
            <w:tcW w:w="720" w:type="dxa"/>
            <w:tcBorders>
              <w:top w:val="single" w:color="auto" w:sz="8"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p>
        </w:tc>
        <w:tc>
          <w:tcPr>
            <w:tcW w:w="1080" w:type="dxa"/>
            <w:tcBorders>
              <w:top w:val="single" w:color="auto" w:sz="8" w:space="0"/>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700</w:t>
            </w:r>
          </w:p>
        </w:tc>
      </w:tr>
      <w:tr>
        <w:tblPrEx>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1.政府公报公开政府信息数</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2.政府网站公开政府信息数</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673</w:t>
            </w:r>
          </w:p>
        </w:tc>
      </w:tr>
      <w:tr>
        <w:tblPrEx>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3.政务微博公开政府信息数</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25</w:t>
            </w:r>
          </w:p>
        </w:tc>
      </w:tr>
      <w:tr>
        <w:tblPrEx>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4.政务微信公开政府信息数</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52</w:t>
            </w:r>
          </w:p>
        </w:tc>
      </w:tr>
      <w:tr>
        <w:tblPrEx>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5.其他方式公开政府信息数</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150</w:t>
            </w:r>
          </w:p>
        </w:tc>
      </w:tr>
      <w:tr>
        <w:tblPrEx>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二、回应解读情况</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8" w:space="0"/>
            </w:tcBorders>
            <w:noWrap/>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660" w:hRule="atLeast"/>
          <w:jc w:val="center"/>
        </w:trPr>
        <w:tc>
          <w:tcPr>
            <w:tcW w:w="7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（一）回应公众关注热点或重大舆情数</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（不同方式回应同一热点或舆情计1次）</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（二）通过不同渠道和方式回应解读的情况</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1.参加或举办新闻发布会总次数</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其中：主要负责同志参加新闻发布会次数</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2.政府网站在线访谈次数</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其中：主要负责同志参加政府网站在线访谈次数</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3.政策解读稿件发布数</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篇</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4.微博微信回应事件数</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5.其他方式回应事件数</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三、依申请公开情况</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8" w:space="0"/>
            </w:tcBorders>
            <w:noWrap/>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（一）收到申请数</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29</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1.当面申请数</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2.传真申请数</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3.网络申请数</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19</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4.信函申请数</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7</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（二）申请办结数</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29</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1.按时办结数</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2.延期办结数</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9</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（三）申请答复数</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29</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1.属于已主动公开范围数</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9</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2.同意公开答复数</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3.同意部分公开答复数</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4.不同意公开答复数</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其中：涉及国家秘密</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涉及商业秘密</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涉及个人隐私</w:t>
            </w:r>
          </w:p>
        </w:tc>
        <w:tc>
          <w:tcPr>
            <w:tcW w:w="72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ind w:left="2400" w:hanging="2400" w:hangingChars="1000"/>
              <w:jc w:val="left"/>
              <w:rPr>
                <w:rFonts w:ascii="仿宋_GB2312" w:hAnsi="宋体" w:eastAsia="仿宋_GB2312" w:cs="宋体"/>
                <w:kern w:val="0"/>
                <w:sz w:val="24"/>
              </w:rPr>
            </w:pPr>
            <w:r>
              <w:rPr>
                <w:rFonts w:hint="eastAsia" w:ascii="仿宋_GB2312" w:hAnsi="宋体" w:eastAsia="仿宋_GB2312" w:cs="宋体"/>
                <w:kern w:val="0"/>
                <w:sz w:val="24"/>
              </w:rPr>
              <w:t>　　　　　　　　　　危及国家安全、公共安全、经济安全和社会稳定</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不是《条例》所指政府信息</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法律法规规定的其他情形</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5.不属于本行政机关公开数</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6.申请信息不存在数</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7.告知作出更改补充数</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8.告知通过其他途径办理数</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四、行政复议数量</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（一）维持具体行政行为数</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（二）被依法纠错数</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（三）其他情形数</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五、行政诉讼数量</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（一）维持具体行政行为或者驳回原告诉讼请求数</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7</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（二）被依法纠错数</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（三）其他情形数</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六、举报投诉数量</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七、依申请公开信息收取的费用</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万元</w:t>
            </w:r>
          </w:p>
        </w:tc>
        <w:tc>
          <w:tcPr>
            <w:tcW w:w="1080" w:type="dxa"/>
            <w:tcBorders>
              <w:top w:val="nil"/>
              <w:left w:val="nil"/>
              <w:bottom w:val="single" w:color="auto" w:sz="4" w:space="0"/>
              <w:right w:val="single" w:color="auto" w:sz="8"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0</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八、机构建设和保障经费情况</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8" w:space="0"/>
            </w:tcBorders>
            <w:noWrap/>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（一）政府信息公开工作专门机构数</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个</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（二）设置政府信息公开查阅点数</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个</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（三）从事政府信息公开工作人员数</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1.专职人员数（不包括政府公报及政府网站工作人员数）</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2.兼职人员数</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CellMar>
            <w:top w:w="0" w:type="dxa"/>
            <w:left w:w="108" w:type="dxa"/>
            <w:bottom w:w="0" w:type="dxa"/>
            <w:right w:w="108" w:type="dxa"/>
          </w:tblCellMar>
        </w:tblPrEx>
        <w:trPr>
          <w:trHeight w:val="660" w:hRule="atLeast"/>
          <w:jc w:val="center"/>
        </w:trPr>
        <w:tc>
          <w:tcPr>
            <w:tcW w:w="7755" w:type="dxa"/>
            <w:tcBorders>
              <w:top w:val="nil"/>
              <w:left w:val="single" w:color="auto" w:sz="8" w:space="0"/>
              <w:bottom w:val="single" w:color="auto" w:sz="4" w:space="0"/>
              <w:right w:val="single" w:color="auto" w:sz="4" w:space="0"/>
            </w:tcBorders>
            <w:vAlign w:val="center"/>
          </w:tcPr>
          <w:p>
            <w:pPr>
              <w:widowControl/>
              <w:ind w:left="960" w:hanging="960" w:hangingChars="400"/>
              <w:jc w:val="left"/>
              <w:rPr>
                <w:rFonts w:ascii="仿宋_GB2312" w:hAnsi="宋体" w:eastAsia="仿宋_GB2312" w:cs="宋体"/>
                <w:kern w:val="0"/>
                <w:sz w:val="24"/>
              </w:rPr>
            </w:pPr>
            <w:r>
              <w:rPr>
                <w:rFonts w:hint="eastAsia" w:ascii="仿宋_GB2312" w:hAnsi="宋体" w:eastAsia="仿宋_GB2312" w:cs="宋体"/>
                <w:kern w:val="0"/>
                <w:sz w:val="24"/>
              </w:rPr>
              <w:t xml:space="preserve">  （四）政府信息公开专项经费（不包括用于政府公报编辑管理及政府网站建设维护等方面的经费）</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万元</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3.2</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九、政府信息公开会议和培训情况</w:t>
            </w:r>
          </w:p>
        </w:tc>
        <w:tc>
          <w:tcPr>
            <w:tcW w:w="7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p>
        </w:tc>
        <w:tc>
          <w:tcPr>
            <w:tcW w:w="1080" w:type="dxa"/>
            <w:tcBorders>
              <w:top w:val="nil"/>
              <w:left w:val="nil"/>
              <w:bottom w:val="single" w:color="auto" w:sz="4" w:space="0"/>
              <w:right w:val="single" w:color="auto" w:sz="8" w:space="0"/>
            </w:tcBorders>
            <w:noWrap/>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（一）召开政府信息公开工作会议或专题会议数</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（二）举办各类培训班数</w:t>
            </w:r>
          </w:p>
        </w:tc>
        <w:tc>
          <w:tcPr>
            <w:tcW w:w="720"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8" w:space="0"/>
              <w:right w:val="single" w:color="auto" w:sz="4" w:space="0"/>
            </w:tcBorders>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（三）接受培训人员数</w:t>
            </w:r>
          </w:p>
        </w:tc>
        <w:tc>
          <w:tcPr>
            <w:tcW w:w="720" w:type="dxa"/>
            <w:tcBorders>
              <w:top w:val="nil"/>
              <w:left w:val="nil"/>
              <w:bottom w:val="single" w:color="auto" w:sz="8"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人次</w:t>
            </w:r>
          </w:p>
        </w:tc>
        <w:tc>
          <w:tcPr>
            <w:tcW w:w="1080" w:type="dxa"/>
            <w:tcBorders>
              <w:top w:val="nil"/>
              <w:left w:val="nil"/>
              <w:bottom w:val="single" w:color="auto" w:sz="8"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100</w:t>
            </w:r>
          </w:p>
        </w:tc>
      </w:tr>
    </w:tbl>
    <w:p>
      <w:pPr>
        <w:spacing w:line="560" w:lineRule="exact"/>
        <w:ind w:firstLine="640" w:firstLineChars="200"/>
        <w:jc w:val="lef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D77"/>
    <w:rsid w:val="00000144"/>
    <w:rsid w:val="00007926"/>
    <w:rsid w:val="000C6EE2"/>
    <w:rsid w:val="00127C09"/>
    <w:rsid w:val="00186751"/>
    <w:rsid w:val="001B3CB4"/>
    <w:rsid w:val="001F4F39"/>
    <w:rsid w:val="0020656C"/>
    <w:rsid w:val="002121FB"/>
    <w:rsid w:val="00237D77"/>
    <w:rsid w:val="00252F18"/>
    <w:rsid w:val="002C1848"/>
    <w:rsid w:val="002D1520"/>
    <w:rsid w:val="002E0583"/>
    <w:rsid w:val="002F37B8"/>
    <w:rsid w:val="002F589B"/>
    <w:rsid w:val="00312296"/>
    <w:rsid w:val="00361C70"/>
    <w:rsid w:val="00365936"/>
    <w:rsid w:val="00381BD1"/>
    <w:rsid w:val="00397338"/>
    <w:rsid w:val="003D61DC"/>
    <w:rsid w:val="003E50BE"/>
    <w:rsid w:val="00422464"/>
    <w:rsid w:val="0044251F"/>
    <w:rsid w:val="00464F77"/>
    <w:rsid w:val="00476FE1"/>
    <w:rsid w:val="00481A42"/>
    <w:rsid w:val="00481D80"/>
    <w:rsid w:val="00482393"/>
    <w:rsid w:val="00486E5F"/>
    <w:rsid w:val="004A1F1F"/>
    <w:rsid w:val="004A43D5"/>
    <w:rsid w:val="004D5948"/>
    <w:rsid w:val="00513DE2"/>
    <w:rsid w:val="00544D96"/>
    <w:rsid w:val="0055701A"/>
    <w:rsid w:val="00591A56"/>
    <w:rsid w:val="00591FF4"/>
    <w:rsid w:val="005C1694"/>
    <w:rsid w:val="005C6D83"/>
    <w:rsid w:val="005D56F8"/>
    <w:rsid w:val="005E64C5"/>
    <w:rsid w:val="005F028C"/>
    <w:rsid w:val="006056E5"/>
    <w:rsid w:val="006830AA"/>
    <w:rsid w:val="006A6A39"/>
    <w:rsid w:val="006A6F8B"/>
    <w:rsid w:val="006C4115"/>
    <w:rsid w:val="006D2459"/>
    <w:rsid w:val="006F0801"/>
    <w:rsid w:val="00746817"/>
    <w:rsid w:val="007704F0"/>
    <w:rsid w:val="007909D7"/>
    <w:rsid w:val="007B36DD"/>
    <w:rsid w:val="007B3C7E"/>
    <w:rsid w:val="0083132F"/>
    <w:rsid w:val="00854392"/>
    <w:rsid w:val="008635CD"/>
    <w:rsid w:val="008733C2"/>
    <w:rsid w:val="009719C8"/>
    <w:rsid w:val="00981287"/>
    <w:rsid w:val="00A07A12"/>
    <w:rsid w:val="00A81FF9"/>
    <w:rsid w:val="00A978C4"/>
    <w:rsid w:val="00AA2C47"/>
    <w:rsid w:val="00AC0819"/>
    <w:rsid w:val="00AE65F2"/>
    <w:rsid w:val="00AF7215"/>
    <w:rsid w:val="00B31319"/>
    <w:rsid w:val="00B37BF1"/>
    <w:rsid w:val="00B52B02"/>
    <w:rsid w:val="00B672EC"/>
    <w:rsid w:val="00BC17A3"/>
    <w:rsid w:val="00BC6CB1"/>
    <w:rsid w:val="00BD4E66"/>
    <w:rsid w:val="00BF10C3"/>
    <w:rsid w:val="00C74A29"/>
    <w:rsid w:val="00CC5308"/>
    <w:rsid w:val="00CE1D45"/>
    <w:rsid w:val="00D04E72"/>
    <w:rsid w:val="00D051DE"/>
    <w:rsid w:val="00D27504"/>
    <w:rsid w:val="00D71BAB"/>
    <w:rsid w:val="00D86314"/>
    <w:rsid w:val="00D9389B"/>
    <w:rsid w:val="00DD2EB9"/>
    <w:rsid w:val="00DF3049"/>
    <w:rsid w:val="00F04F08"/>
    <w:rsid w:val="00F4323A"/>
    <w:rsid w:val="00F55CE5"/>
    <w:rsid w:val="00F826D2"/>
    <w:rsid w:val="00FA4574"/>
    <w:rsid w:val="67865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日期 Char"/>
    <w:basedOn w:val="6"/>
    <w:link w:val="2"/>
    <w:semiHidden/>
    <w:qFormat/>
    <w:uiPriority w:val="99"/>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DC4C83-BF8A-466D-B780-8269536A8FD6}">
  <ds:schemaRefs/>
</ds:datastoreItem>
</file>

<file path=docProps/app.xml><?xml version="1.0" encoding="utf-8"?>
<Properties xmlns="http://schemas.openxmlformats.org/officeDocument/2006/extended-properties" xmlns:vt="http://schemas.openxmlformats.org/officeDocument/2006/docPropsVTypes">
  <Template>Normal.dotm</Template>
  <Pages>8</Pages>
  <Words>644</Words>
  <Characters>3677</Characters>
  <Lines>30</Lines>
  <Paragraphs>8</Paragraphs>
  <TotalTime>98</TotalTime>
  <ScaleCrop>false</ScaleCrop>
  <LinksUpToDate>false</LinksUpToDate>
  <CharactersWithSpaces>4313</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2018-02-02T03:52:00Z</dcterms:created>
  <dc:creator>SJJ</dc:creator>
  <cp:lastModifiedBy>南瓜妹阿牛</cp:lastModifiedBy>
  <cp:lastPrinted>2018-02-02T08:25:00Z</cp:lastPrinted>
  <dcterms:modified xsi:type="dcterms:W3CDTF">2019-12-31T02:24:18Z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